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ADF5" w14:textId="05E80744" w:rsidR="00D95C82" w:rsidRPr="00B03FF9" w:rsidRDefault="00AA1753" w:rsidP="00A85449">
      <w:pPr>
        <w:pStyle w:val="NoSpacing"/>
        <w:rPr>
          <w:rFonts w:ascii="Arial" w:hAnsi="Arial" w:cs="Arial"/>
          <w:b/>
          <w:bCs/>
          <w:sz w:val="32"/>
          <w:szCs w:val="32"/>
          <w:u w:val="single"/>
        </w:rPr>
      </w:pPr>
      <w:r w:rsidRPr="00B03FF9">
        <w:rPr>
          <w:rFonts w:ascii="Arial" w:hAnsi="Arial" w:cs="Arial"/>
          <w:b/>
          <w:bCs/>
          <w:sz w:val="32"/>
          <w:szCs w:val="32"/>
          <w:u w:val="single"/>
        </w:rPr>
        <w:t xml:space="preserve">Pensioner </w:t>
      </w:r>
      <w:r w:rsidR="00B90B1C" w:rsidRPr="00B03FF9">
        <w:rPr>
          <w:rFonts w:ascii="Arial" w:hAnsi="Arial" w:cs="Arial"/>
          <w:b/>
          <w:bCs/>
          <w:sz w:val="32"/>
          <w:szCs w:val="32"/>
          <w:u w:val="single"/>
        </w:rPr>
        <w:t xml:space="preserve">Poverty </w:t>
      </w:r>
      <w:r w:rsidR="00D95C82" w:rsidRPr="00B03FF9">
        <w:rPr>
          <w:rFonts w:ascii="Arial" w:hAnsi="Arial" w:cs="Arial"/>
          <w:b/>
          <w:bCs/>
          <w:noProof/>
          <w:sz w:val="32"/>
          <w:szCs w:val="32"/>
          <w:u w:val="single"/>
        </w:rPr>
        <w:drawing>
          <wp:anchor distT="0" distB="0" distL="114300" distR="114300" simplePos="0" relativeHeight="251659264" behindDoc="1" locked="0" layoutInCell="1" allowOverlap="1" wp14:anchorId="7355A045" wp14:editId="02822F86">
            <wp:simplePos x="0" y="0"/>
            <wp:positionH relativeFrom="column">
              <wp:posOffset>4914575</wp:posOffset>
            </wp:positionH>
            <wp:positionV relativeFrom="paragraph">
              <wp:posOffset>0</wp:posOffset>
            </wp:positionV>
            <wp:extent cx="1762125" cy="1100455"/>
            <wp:effectExtent l="0" t="0" r="0" b="0"/>
            <wp:wrapThrough wrapText="bothSides">
              <wp:wrapPolygon edited="0">
                <wp:start x="0" y="0"/>
                <wp:lineTo x="0" y="21438"/>
                <wp:lineTo x="21483" y="21438"/>
                <wp:lineTo x="21483" y="0"/>
                <wp:lineTo x="0" y="0"/>
              </wp:wrapPolygon>
            </wp:wrapThrough>
            <wp:docPr id="2" name="Picture 1" descr="NPC be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C bes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B1C" w:rsidRPr="00B03FF9">
        <w:rPr>
          <w:rFonts w:ascii="Arial" w:hAnsi="Arial" w:cs="Arial"/>
          <w:b/>
          <w:bCs/>
          <w:sz w:val="32"/>
          <w:szCs w:val="32"/>
          <w:u w:val="single"/>
        </w:rPr>
        <w:t xml:space="preserve">&amp; </w:t>
      </w:r>
      <w:r w:rsidR="00A85449" w:rsidRPr="00B03FF9">
        <w:rPr>
          <w:rFonts w:ascii="Arial" w:hAnsi="Arial" w:cs="Arial"/>
          <w:b/>
          <w:bCs/>
          <w:sz w:val="32"/>
          <w:szCs w:val="32"/>
          <w:u w:val="single"/>
        </w:rPr>
        <w:t xml:space="preserve">Housing </w:t>
      </w:r>
      <w:r w:rsidR="00754FBC" w:rsidRPr="00B03FF9">
        <w:rPr>
          <w:rFonts w:ascii="Arial" w:hAnsi="Arial" w:cs="Arial"/>
          <w:b/>
          <w:bCs/>
          <w:sz w:val="32"/>
          <w:szCs w:val="32"/>
          <w:u w:val="single"/>
        </w:rPr>
        <w:t>Working Party</w:t>
      </w:r>
      <w:r w:rsidR="00A85449" w:rsidRPr="00B03FF9">
        <w:rPr>
          <w:rFonts w:ascii="Arial" w:hAnsi="Arial" w:cs="Arial"/>
          <w:b/>
          <w:bCs/>
          <w:sz w:val="32"/>
          <w:szCs w:val="32"/>
          <w:u w:val="single"/>
        </w:rPr>
        <w:t xml:space="preserve"> </w:t>
      </w:r>
      <w:r w:rsidR="00D95C82" w:rsidRPr="00B03FF9">
        <w:rPr>
          <w:rFonts w:ascii="Arial" w:hAnsi="Arial" w:cs="Arial"/>
          <w:b/>
          <w:bCs/>
          <w:sz w:val="32"/>
          <w:szCs w:val="32"/>
          <w:u w:val="single"/>
        </w:rPr>
        <w:t>Briefing Paper</w:t>
      </w:r>
      <w:r w:rsidR="005C4583">
        <w:rPr>
          <w:rFonts w:ascii="Arial" w:hAnsi="Arial" w:cs="Arial"/>
          <w:b/>
          <w:bCs/>
          <w:sz w:val="32"/>
          <w:szCs w:val="32"/>
          <w:u w:val="single"/>
        </w:rPr>
        <w:t xml:space="preserve"> - </w:t>
      </w:r>
      <w:r w:rsidR="00623974" w:rsidRPr="00712ACE">
        <w:rPr>
          <w:rFonts w:ascii="Arial" w:hAnsi="Arial" w:cs="Arial"/>
          <w:b/>
          <w:bCs/>
          <w:sz w:val="32"/>
          <w:szCs w:val="32"/>
          <w:u w:val="single"/>
        </w:rPr>
        <w:t xml:space="preserve">September </w:t>
      </w:r>
      <w:r w:rsidR="00D95C82" w:rsidRPr="00B03FF9">
        <w:rPr>
          <w:rFonts w:ascii="Arial" w:hAnsi="Arial" w:cs="Arial"/>
          <w:b/>
          <w:bCs/>
          <w:sz w:val="32"/>
          <w:szCs w:val="32"/>
          <w:u w:val="single"/>
        </w:rPr>
        <w:t>2022</w:t>
      </w:r>
    </w:p>
    <w:p w14:paraId="276FCAE5" w14:textId="77777777" w:rsidR="00923A75" w:rsidRDefault="00923A75" w:rsidP="00B03FF9">
      <w:pPr>
        <w:pStyle w:val="NoSpacing"/>
        <w:jc w:val="both"/>
        <w:rPr>
          <w:rFonts w:ascii="Arial" w:hAnsi="Arial" w:cs="Arial"/>
          <w:b/>
          <w:bCs/>
          <w:color w:val="000000" w:themeColor="text1"/>
          <w:sz w:val="24"/>
          <w:szCs w:val="24"/>
          <w:u w:val="single"/>
        </w:rPr>
      </w:pPr>
    </w:p>
    <w:p w14:paraId="4A115271" w14:textId="484C0530" w:rsidR="00F84BE2" w:rsidRPr="00CA156F" w:rsidRDefault="00081D54" w:rsidP="00B03FF9">
      <w:pPr>
        <w:pStyle w:val="NoSpacing"/>
        <w:jc w:val="both"/>
        <w:rPr>
          <w:rFonts w:ascii="Arial" w:hAnsi="Arial" w:cs="Arial"/>
          <w:b/>
          <w:bCs/>
          <w:color w:val="000000" w:themeColor="text1"/>
          <w:sz w:val="24"/>
          <w:szCs w:val="24"/>
          <w:u w:val="single"/>
        </w:rPr>
      </w:pPr>
      <w:r w:rsidRPr="00CA156F">
        <w:rPr>
          <w:rFonts w:ascii="Arial" w:hAnsi="Arial" w:cs="Arial"/>
          <w:b/>
          <w:bCs/>
          <w:color w:val="000000" w:themeColor="text1"/>
          <w:sz w:val="24"/>
          <w:szCs w:val="24"/>
          <w:u w:val="single"/>
        </w:rPr>
        <w:t>Introduction</w:t>
      </w:r>
    </w:p>
    <w:p w14:paraId="558F9F04" w14:textId="60214CB2" w:rsidR="00AD2FFD" w:rsidRDefault="00AD2FFD" w:rsidP="00AD2FFD">
      <w:pPr>
        <w:shd w:val="clear" w:color="auto" w:fill="FFFFFF"/>
        <w:spacing w:after="0" w:line="240" w:lineRule="auto"/>
        <w:jc w:val="both"/>
        <w:rPr>
          <w:rFonts w:ascii="Arial" w:eastAsia="Times New Roman" w:hAnsi="Arial" w:cs="Arial"/>
          <w:color w:val="000000" w:themeColor="text1"/>
          <w:sz w:val="24"/>
          <w:szCs w:val="24"/>
          <w:lang w:val="en" w:eastAsia="en-GB"/>
        </w:rPr>
      </w:pPr>
      <w:r w:rsidRPr="00CA156F">
        <w:rPr>
          <w:rFonts w:ascii="Arial" w:eastAsia="Times New Roman" w:hAnsi="Arial" w:cs="Arial"/>
          <w:color w:val="000000" w:themeColor="text1"/>
          <w:sz w:val="24"/>
          <w:szCs w:val="24"/>
          <w:lang w:val="en" w:eastAsia="en-GB"/>
        </w:rPr>
        <w:t>The most widely used definition of poverty – people with a household income below 60 per cent of the national median considering the number of adults and children – is usually expressed before housing costs. When taking housing costs into account, this further pushes people into poverty.</w:t>
      </w:r>
    </w:p>
    <w:p w14:paraId="788821D3" w14:textId="77777777" w:rsidR="00AD2FFD" w:rsidRPr="00CA156F" w:rsidRDefault="00AD2FFD" w:rsidP="00AD2FFD">
      <w:pPr>
        <w:shd w:val="clear" w:color="auto" w:fill="FFFFFF"/>
        <w:spacing w:after="0" w:line="240" w:lineRule="auto"/>
        <w:jc w:val="both"/>
        <w:rPr>
          <w:rFonts w:ascii="Arial" w:eastAsia="Times New Roman" w:hAnsi="Arial" w:cs="Arial"/>
          <w:color w:val="000000" w:themeColor="text1"/>
          <w:sz w:val="24"/>
          <w:szCs w:val="24"/>
          <w:lang w:eastAsia="en-GB"/>
        </w:rPr>
      </w:pPr>
    </w:p>
    <w:p w14:paraId="6C4BB913" w14:textId="3D54F0E5" w:rsidR="005745B4" w:rsidRPr="00CA156F" w:rsidRDefault="005745B4" w:rsidP="00B03FF9">
      <w:pPr>
        <w:pStyle w:val="NoSpacing"/>
        <w:jc w:val="both"/>
        <w:rPr>
          <w:rFonts w:ascii="Arial" w:hAnsi="Arial" w:cs="Arial"/>
          <w:color w:val="000000" w:themeColor="text1"/>
          <w:sz w:val="24"/>
          <w:szCs w:val="24"/>
        </w:rPr>
      </w:pPr>
      <w:r w:rsidRPr="00CA156F">
        <w:rPr>
          <w:rFonts w:ascii="Arial" w:hAnsi="Arial" w:cs="Arial"/>
          <w:color w:val="000000" w:themeColor="text1"/>
          <w:sz w:val="24"/>
          <w:szCs w:val="24"/>
        </w:rPr>
        <w:t>Houses are more than physical structures providing shelter. They are homes – where we bring up our families, socialise with friends, our own space where we can unwind, keep our possessions safe and take refuge from the rest of the world. They</w:t>
      </w:r>
      <w:r w:rsidR="00B03FF9" w:rsidRPr="00CA156F">
        <w:rPr>
          <w:rFonts w:ascii="Arial" w:hAnsi="Arial" w:cs="Arial"/>
          <w:color w:val="000000" w:themeColor="text1"/>
          <w:sz w:val="24"/>
          <w:szCs w:val="24"/>
        </w:rPr>
        <w:t xml:space="preserve"> a</w:t>
      </w:r>
      <w:r w:rsidRPr="00CA156F">
        <w:rPr>
          <w:rFonts w:ascii="Arial" w:hAnsi="Arial" w:cs="Arial"/>
          <w:color w:val="000000" w:themeColor="text1"/>
          <w:sz w:val="24"/>
          <w:szCs w:val="24"/>
        </w:rPr>
        <w:t>re where we spend most of our time.</w:t>
      </w:r>
    </w:p>
    <w:p w14:paraId="53557DDA" w14:textId="77777777" w:rsidR="000B3407" w:rsidRPr="00CA156F" w:rsidRDefault="000B3407" w:rsidP="00B03FF9">
      <w:pPr>
        <w:shd w:val="clear" w:color="auto" w:fill="FFFFFF"/>
        <w:spacing w:after="0" w:line="240" w:lineRule="auto"/>
        <w:jc w:val="both"/>
        <w:rPr>
          <w:rFonts w:ascii="Arial" w:eastAsia="Times New Roman" w:hAnsi="Arial" w:cs="Arial"/>
          <w:color w:val="000000" w:themeColor="text1"/>
          <w:sz w:val="24"/>
          <w:szCs w:val="24"/>
          <w:lang w:val="en" w:eastAsia="en-GB"/>
        </w:rPr>
      </w:pPr>
    </w:p>
    <w:p w14:paraId="7A4DF236" w14:textId="3E61ED90" w:rsidR="00CC1E39" w:rsidRPr="00CA156F" w:rsidRDefault="005745B4" w:rsidP="00B03FF9">
      <w:pPr>
        <w:pStyle w:val="NoSpacing"/>
        <w:jc w:val="both"/>
        <w:rPr>
          <w:rFonts w:ascii="Arial" w:hAnsi="Arial" w:cs="Arial"/>
          <w:color w:val="000000" w:themeColor="text1"/>
          <w:sz w:val="24"/>
          <w:szCs w:val="24"/>
        </w:rPr>
      </w:pPr>
      <w:r w:rsidRPr="00CA156F">
        <w:rPr>
          <w:rFonts w:ascii="Arial" w:hAnsi="Arial" w:cs="Arial"/>
          <w:color w:val="000000" w:themeColor="text1"/>
          <w:sz w:val="24"/>
          <w:szCs w:val="24"/>
        </w:rPr>
        <w:t xml:space="preserve">The significance of the links between housing, poverty and material deprivation over people's life course has received more attention with the </w:t>
      </w:r>
      <w:r w:rsidR="00CA156F" w:rsidRPr="00CA156F">
        <w:rPr>
          <w:rFonts w:ascii="Arial" w:hAnsi="Arial" w:cs="Arial"/>
          <w:color w:val="000000" w:themeColor="text1"/>
          <w:sz w:val="24"/>
          <w:szCs w:val="24"/>
        </w:rPr>
        <w:t>cost-of-living</w:t>
      </w:r>
      <w:r w:rsidRPr="00CA156F">
        <w:rPr>
          <w:rFonts w:ascii="Arial" w:hAnsi="Arial" w:cs="Arial"/>
          <w:color w:val="000000" w:themeColor="text1"/>
          <w:sz w:val="24"/>
          <w:szCs w:val="24"/>
        </w:rPr>
        <w:t xml:space="preserve"> crisis. In the UK a</w:t>
      </w:r>
      <w:r w:rsidR="00CC1E39" w:rsidRPr="00CA156F">
        <w:rPr>
          <w:rFonts w:ascii="Arial" w:hAnsi="Arial" w:cs="Arial"/>
          <w:color w:val="000000" w:themeColor="text1"/>
          <w:sz w:val="24"/>
          <w:szCs w:val="24"/>
        </w:rPr>
        <w:t>round three in ten people live in bad housing (3.6 million children, 9.2 million working age adults and 2 million pensioners).</w:t>
      </w:r>
    </w:p>
    <w:p w14:paraId="1B51FA67" w14:textId="66DBD316" w:rsidR="00CC1E39" w:rsidRPr="00CA156F" w:rsidRDefault="00CC1E39" w:rsidP="00B03FF9">
      <w:pPr>
        <w:pStyle w:val="NoSpacing"/>
        <w:jc w:val="both"/>
        <w:rPr>
          <w:rFonts w:ascii="Arial" w:hAnsi="Arial" w:cs="Arial"/>
          <w:color w:val="000000" w:themeColor="text1"/>
          <w:sz w:val="24"/>
          <w:szCs w:val="24"/>
        </w:rPr>
      </w:pPr>
    </w:p>
    <w:p w14:paraId="1A3DE868" w14:textId="76F60C11" w:rsidR="005745B4" w:rsidRPr="00CA156F" w:rsidRDefault="00C502B2" w:rsidP="00B03FF9">
      <w:pPr>
        <w:pStyle w:val="NoSpacing"/>
        <w:jc w:val="both"/>
        <w:rPr>
          <w:rFonts w:ascii="Arial" w:hAnsi="Arial" w:cs="Arial"/>
          <w:b/>
          <w:bCs/>
          <w:color w:val="000000" w:themeColor="text1"/>
          <w:sz w:val="24"/>
          <w:szCs w:val="24"/>
          <w:u w:val="single"/>
        </w:rPr>
      </w:pPr>
      <w:r w:rsidRPr="00CA156F">
        <w:rPr>
          <w:rFonts w:ascii="Arial" w:hAnsi="Arial" w:cs="Arial"/>
          <w:b/>
          <w:bCs/>
          <w:color w:val="000000" w:themeColor="text1"/>
          <w:sz w:val="24"/>
          <w:szCs w:val="24"/>
          <w:u w:val="single"/>
        </w:rPr>
        <w:t xml:space="preserve">UK </w:t>
      </w:r>
      <w:r w:rsidR="0099246F" w:rsidRPr="00CA156F">
        <w:rPr>
          <w:rFonts w:ascii="Arial" w:hAnsi="Arial" w:cs="Arial"/>
          <w:b/>
          <w:bCs/>
          <w:color w:val="000000" w:themeColor="text1"/>
          <w:sz w:val="24"/>
          <w:szCs w:val="24"/>
          <w:u w:val="single"/>
        </w:rPr>
        <w:t>h</w:t>
      </w:r>
      <w:r w:rsidRPr="00CA156F">
        <w:rPr>
          <w:rFonts w:ascii="Arial" w:hAnsi="Arial" w:cs="Arial"/>
          <w:b/>
          <w:bCs/>
          <w:color w:val="000000" w:themeColor="text1"/>
          <w:sz w:val="24"/>
          <w:szCs w:val="24"/>
          <w:u w:val="single"/>
        </w:rPr>
        <w:t>ousing stock</w:t>
      </w:r>
    </w:p>
    <w:p w14:paraId="4409EB5E" w14:textId="4650148B" w:rsidR="00AE2CAF" w:rsidRPr="00CA156F" w:rsidRDefault="000E348F" w:rsidP="00B03FF9">
      <w:pPr>
        <w:pStyle w:val="NoSpacing"/>
        <w:jc w:val="both"/>
        <w:rPr>
          <w:rFonts w:ascii="Arial" w:hAnsi="Arial" w:cs="Arial"/>
          <w:color w:val="000000" w:themeColor="text1"/>
          <w:sz w:val="24"/>
          <w:szCs w:val="24"/>
        </w:rPr>
      </w:pPr>
      <w:r w:rsidRPr="00CA156F">
        <w:rPr>
          <w:rFonts w:ascii="Arial" w:hAnsi="Arial" w:cs="Arial"/>
          <w:color w:val="000000" w:themeColor="text1"/>
          <w:sz w:val="24"/>
          <w:szCs w:val="24"/>
        </w:rPr>
        <w:t xml:space="preserve">A good home is one that is suitable for those who live in and visit it, both now and in the future. It must be safe, secure, easy to warm and cool, and be affordable. It must not damage the life chances of its inhabitants, either through its </w:t>
      </w:r>
      <w:r w:rsidR="00AE2CAF" w:rsidRPr="00CA156F">
        <w:rPr>
          <w:rFonts w:ascii="Arial" w:hAnsi="Arial" w:cs="Arial"/>
          <w:color w:val="000000" w:themeColor="text1"/>
          <w:sz w:val="24"/>
          <w:szCs w:val="24"/>
        </w:rPr>
        <w:t xml:space="preserve">design, </w:t>
      </w:r>
      <w:r w:rsidR="000D053C" w:rsidRPr="00CA156F">
        <w:rPr>
          <w:rFonts w:ascii="Arial" w:hAnsi="Arial" w:cs="Arial"/>
          <w:color w:val="000000" w:themeColor="text1"/>
          <w:sz w:val="24"/>
          <w:szCs w:val="24"/>
        </w:rPr>
        <w:t>location,</w:t>
      </w:r>
      <w:r w:rsidRPr="00CA156F">
        <w:rPr>
          <w:rFonts w:ascii="Arial" w:hAnsi="Arial" w:cs="Arial"/>
          <w:color w:val="000000" w:themeColor="text1"/>
          <w:sz w:val="24"/>
          <w:szCs w:val="24"/>
        </w:rPr>
        <w:t xml:space="preserve"> or connectedness.</w:t>
      </w:r>
      <w:r w:rsidR="00AE2CAF" w:rsidRPr="00CA156F">
        <w:rPr>
          <w:rFonts w:ascii="Arial" w:hAnsi="Arial" w:cs="Arial"/>
          <w:color w:val="000000" w:themeColor="text1"/>
          <w:sz w:val="24"/>
          <w:szCs w:val="24"/>
        </w:rPr>
        <w:t xml:space="preserve"> Anything that falls short of this definition would </w:t>
      </w:r>
      <w:r w:rsidR="000D053C" w:rsidRPr="00CA156F">
        <w:rPr>
          <w:rFonts w:ascii="Arial" w:hAnsi="Arial" w:cs="Arial"/>
          <w:color w:val="000000" w:themeColor="text1"/>
          <w:sz w:val="24"/>
          <w:szCs w:val="24"/>
        </w:rPr>
        <w:t>be</w:t>
      </w:r>
      <w:r w:rsidR="00AE2CAF" w:rsidRPr="00CA156F">
        <w:rPr>
          <w:rFonts w:ascii="Arial" w:hAnsi="Arial" w:cs="Arial"/>
          <w:color w:val="000000" w:themeColor="text1"/>
          <w:sz w:val="24"/>
          <w:szCs w:val="24"/>
        </w:rPr>
        <w:t xml:space="preserve"> sub-standard.</w:t>
      </w:r>
    </w:p>
    <w:p w14:paraId="7CF4CE98" w14:textId="56A698A0" w:rsidR="000E348F" w:rsidRPr="00CA156F" w:rsidRDefault="000E348F" w:rsidP="00B03FF9">
      <w:pPr>
        <w:pStyle w:val="NoSpacing"/>
        <w:jc w:val="both"/>
        <w:rPr>
          <w:rFonts w:ascii="Arial" w:hAnsi="Arial" w:cs="Arial"/>
          <w:color w:val="000000" w:themeColor="text1"/>
          <w:sz w:val="24"/>
          <w:szCs w:val="24"/>
        </w:rPr>
      </w:pPr>
    </w:p>
    <w:p w14:paraId="01F727A8" w14:textId="77777777" w:rsidR="00923A75" w:rsidRDefault="0044402E" w:rsidP="00923A75">
      <w:pPr>
        <w:pStyle w:val="NoSpacing"/>
        <w:numPr>
          <w:ilvl w:val="0"/>
          <w:numId w:val="7"/>
        </w:numPr>
        <w:jc w:val="both"/>
        <w:rPr>
          <w:rFonts w:ascii="Arial" w:hAnsi="Arial" w:cs="Arial"/>
          <w:color w:val="000000" w:themeColor="text1"/>
          <w:sz w:val="24"/>
          <w:szCs w:val="24"/>
        </w:rPr>
      </w:pPr>
      <w:r w:rsidRPr="00CA156F">
        <w:rPr>
          <w:rFonts w:ascii="Arial" w:hAnsi="Arial" w:cs="Arial"/>
          <w:color w:val="000000" w:themeColor="text1"/>
          <w:sz w:val="24"/>
          <w:szCs w:val="24"/>
        </w:rPr>
        <w:t>The UK</w:t>
      </w:r>
      <w:r w:rsidR="00C502B2" w:rsidRPr="00CA156F">
        <w:rPr>
          <w:rFonts w:ascii="Arial" w:hAnsi="Arial" w:cs="Arial"/>
          <w:color w:val="000000" w:themeColor="text1"/>
          <w:sz w:val="24"/>
          <w:szCs w:val="24"/>
        </w:rPr>
        <w:t xml:space="preserve"> however</w:t>
      </w:r>
      <w:r w:rsidRPr="00CA156F">
        <w:rPr>
          <w:rFonts w:ascii="Arial" w:hAnsi="Arial" w:cs="Arial"/>
          <w:color w:val="000000" w:themeColor="text1"/>
          <w:sz w:val="24"/>
          <w:szCs w:val="24"/>
        </w:rPr>
        <w:t xml:space="preserve"> has some of the oldest and leakiest housing stock in western Europe, ensuring that heat dissipates through walls, </w:t>
      </w:r>
      <w:r w:rsidR="000D053C" w:rsidRPr="00CA156F">
        <w:rPr>
          <w:rFonts w:ascii="Arial" w:hAnsi="Arial" w:cs="Arial"/>
          <w:color w:val="000000" w:themeColor="text1"/>
          <w:sz w:val="24"/>
          <w:szCs w:val="24"/>
        </w:rPr>
        <w:t>windows,</w:t>
      </w:r>
      <w:r w:rsidRPr="00CA156F">
        <w:rPr>
          <w:rFonts w:ascii="Arial" w:hAnsi="Arial" w:cs="Arial"/>
          <w:color w:val="000000" w:themeColor="text1"/>
          <w:sz w:val="24"/>
          <w:szCs w:val="24"/>
        </w:rPr>
        <w:t xml:space="preserve"> and doors quickly after leaving radiators. </w:t>
      </w:r>
    </w:p>
    <w:p w14:paraId="1B4020E2" w14:textId="063A345A" w:rsidR="00923A75" w:rsidRDefault="0044402E" w:rsidP="00923A75">
      <w:pPr>
        <w:pStyle w:val="NoSpacing"/>
        <w:numPr>
          <w:ilvl w:val="0"/>
          <w:numId w:val="7"/>
        </w:numPr>
        <w:jc w:val="both"/>
        <w:rPr>
          <w:rFonts w:ascii="Arial" w:hAnsi="Arial" w:cs="Arial"/>
          <w:color w:val="000000" w:themeColor="text1"/>
          <w:sz w:val="24"/>
          <w:szCs w:val="24"/>
        </w:rPr>
      </w:pPr>
      <w:r w:rsidRPr="00CA156F">
        <w:rPr>
          <w:rFonts w:ascii="Arial" w:hAnsi="Arial" w:cs="Arial"/>
          <w:color w:val="000000" w:themeColor="text1"/>
          <w:sz w:val="24"/>
          <w:szCs w:val="24"/>
        </w:rPr>
        <w:t xml:space="preserve">Nine in 10 households rely on gas boilers: </w:t>
      </w:r>
    </w:p>
    <w:p w14:paraId="330F6AFF" w14:textId="77777777" w:rsidR="00923A75" w:rsidRDefault="0044402E" w:rsidP="00923A75">
      <w:pPr>
        <w:pStyle w:val="NoSpacing"/>
        <w:numPr>
          <w:ilvl w:val="0"/>
          <w:numId w:val="7"/>
        </w:numPr>
        <w:jc w:val="both"/>
        <w:rPr>
          <w:rFonts w:ascii="Arial" w:hAnsi="Arial" w:cs="Arial"/>
          <w:color w:val="000000" w:themeColor="text1"/>
          <w:sz w:val="24"/>
          <w:szCs w:val="24"/>
        </w:rPr>
      </w:pPr>
      <w:r w:rsidRPr="00CA156F">
        <w:rPr>
          <w:rFonts w:ascii="Arial" w:hAnsi="Arial" w:cs="Arial"/>
          <w:color w:val="000000" w:themeColor="text1"/>
          <w:sz w:val="24"/>
          <w:szCs w:val="24"/>
        </w:rPr>
        <w:t xml:space="preserve">UK households consume more of it than almost </w:t>
      </w:r>
      <w:proofErr w:type="gramStart"/>
      <w:r w:rsidRPr="00CA156F">
        <w:rPr>
          <w:rFonts w:ascii="Arial" w:hAnsi="Arial" w:cs="Arial"/>
          <w:color w:val="000000" w:themeColor="text1"/>
          <w:sz w:val="24"/>
          <w:szCs w:val="24"/>
        </w:rPr>
        <w:t>all of</w:t>
      </w:r>
      <w:proofErr w:type="gramEnd"/>
      <w:r w:rsidRPr="00CA156F">
        <w:rPr>
          <w:rFonts w:ascii="Arial" w:hAnsi="Arial" w:cs="Arial"/>
          <w:color w:val="000000" w:themeColor="text1"/>
          <w:sz w:val="24"/>
          <w:szCs w:val="24"/>
        </w:rPr>
        <w:t xml:space="preserve"> their European peers, at around twice the EU average.</w:t>
      </w:r>
      <w:r w:rsidR="001715D1" w:rsidRPr="00CA156F">
        <w:rPr>
          <w:rFonts w:ascii="Arial" w:hAnsi="Arial" w:cs="Arial"/>
          <w:color w:val="000000" w:themeColor="text1"/>
          <w:sz w:val="24"/>
          <w:szCs w:val="24"/>
        </w:rPr>
        <w:t xml:space="preserve"> </w:t>
      </w:r>
    </w:p>
    <w:p w14:paraId="687E48C3" w14:textId="5175CBD3" w:rsidR="008805B9" w:rsidRPr="00CA156F" w:rsidRDefault="001715D1" w:rsidP="00923A75">
      <w:pPr>
        <w:pStyle w:val="NoSpacing"/>
        <w:numPr>
          <w:ilvl w:val="0"/>
          <w:numId w:val="7"/>
        </w:numPr>
        <w:jc w:val="both"/>
        <w:rPr>
          <w:rFonts w:ascii="Arial" w:hAnsi="Arial" w:cs="Arial"/>
          <w:color w:val="000000" w:themeColor="text1"/>
          <w:sz w:val="24"/>
          <w:szCs w:val="24"/>
        </w:rPr>
      </w:pPr>
      <w:r w:rsidRPr="00CA156F">
        <w:rPr>
          <w:rFonts w:ascii="Arial" w:hAnsi="Arial" w:cs="Arial"/>
          <w:color w:val="000000" w:themeColor="text1"/>
          <w:sz w:val="24"/>
          <w:szCs w:val="24"/>
        </w:rPr>
        <w:t>With the increasing cost of heating homes, people are choosing between heating and eating.</w:t>
      </w:r>
      <w:r w:rsidR="008805B9" w:rsidRPr="00CA156F">
        <w:rPr>
          <w:rFonts w:ascii="Arial" w:hAnsi="Arial" w:cs="Arial"/>
          <w:color w:val="000000" w:themeColor="text1"/>
          <w:sz w:val="24"/>
          <w:szCs w:val="24"/>
        </w:rPr>
        <w:t xml:space="preserve"> </w:t>
      </w:r>
      <w:r w:rsidR="00304E1E">
        <w:rPr>
          <w:rFonts w:ascii="Arial" w:hAnsi="Arial" w:cs="Arial"/>
          <w:color w:val="000000" w:themeColor="text1"/>
          <w:sz w:val="24"/>
          <w:szCs w:val="24"/>
        </w:rPr>
        <w:t>The</w:t>
      </w:r>
      <w:r w:rsidR="008805B9" w:rsidRPr="00CA156F">
        <w:rPr>
          <w:rFonts w:ascii="Arial" w:hAnsi="Arial" w:cs="Arial"/>
          <w:color w:val="000000" w:themeColor="text1"/>
          <w:sz w:val="24"/>
          <w:szCs w:val="24"/>
        </w:rPr>
        <w:t xml:space="preserve"> Energy Price Cap</w:t>
      </w:r>
      <w:r w:rsidR="00304E1E">
        <w:rPr>
          <w:rFonts w:ascii="Arial" w:hAnsi="Arial" w:cs="Arial"/>
          <w:color w:val="000000" w:themeColor="text1"/>
          <w:sz w:val="24"/>
          <w:szCs w:val="24"/>
        </w:rPr>
        <w:t xml:space="preserve"> regulated by Ofgem is</w:t>
      </w:r>
      <w:r w:rsidR="008805B9" w:rsidRPr="00CA156F">
        <w:rPr>
          <w:rFonts w:ascii="Arial" w:hAnsi="Arial" w:cs="Arial"/>
          <w:color w:val="000000" w:themeColor="text1"/>
          <w:sz w:val="24"/>
          <w:szCs w:val="24"/>
        </w:rPr>
        <w:t xml:space="preserve"> now expected to rise by 65% in October 2022, taking average annual bills to a whopping £3,</w:t>
      </w:r>
      <w:r w:rsidR="00923A75">
        <w:rPr>
          <w:rFonts w:ascii="Arial" w:hAnsi="Arial" w:cs="Arial"/>
          <w:color w:val="000000" w:themeColor="text1"/>
          <w:sz w:val="24"/>
          <w:szCs w:val="24"/>
        </w:rPr>
        <w:t>582</w:t>
      </w:r>
      <w:r w:rsidR="008805B9" w:rsidRPr="00CA156F">
        <w:rPr>
          <w:rFonts w:ascii="Arial" w:hAnsi="Arial" w:cs="Arial"/>
          <w:color w:val="000000" w:themeColor="text1"/>
          <w:sz w:val="24"/>
          <w:szCs w:val="24"/>
        </w:rPr>
        <w:t xml:space="preserve">. This is </w:t>
      </w:r>
      <w:r w:rsidR="00923A75">
        <w:rPr>
          <w:rFonts w:ascii="Arial" w:hAnsi="Arial" w:cs="Arial"/>
          <w:color w:val="000000" w:themeColor="text1"/>
          <w:sz w:val="24"/>
          <w:szCs w:val="24"/>
        </w:rPr>
        <w:t>more than</w:t>
      </w:r>
      <w:r w:rsidR="008805B9" w:rsidRPr="00CA156F">
        <w:rPr>
          <w:rFonts w:ascii="Arial" w:hAnsi="Arial" w:cs="Arial"/>
          <w:color w:val="000000" w:themeColor="text1"/>
          <w:sz w:val="24"/>
          <w:szCs w:val="24"/>
        </w:rPr>
        <w:t xml:space="preserve"> 1/3</w:t>
      </w:r>
      <w:r w:rsidR="008805B9" w:rsidRPr="00CA156F">
        <w:rPr>
          <w:rFonts w:ascii="Arial" w:hAnsi="Arial" w:cs="Arial"/>
          <w:color w:val="000000" w:themeColor="text1"/>
          <w:sz w:val="24"/>
          <w:szCs w:val="24"/>
          <w:vertAlign w:val="superscript"/>
        </w:rPr>
        <w:t>rd</w:t>
      </w:r>
      <w:r w:rsidR="008805B9" w:rsidRPr="00CA156F">
        <w:rPr>
          <w:rFonts w:ascii="Arial" w:hAnsi="Arial" w:cs="Arial"/>
          <w:color w:val="000000" w:themeColor="text1"/>
          <w:sz w:val="24"/>
          <w:szCs w:val="24"/>
        </w:rPr>
        <w:t xml:space="preserve"> of the full state pension, which many </w:t>
      </w:r>
      <w:r w:rsidR="00304E1E">
        <w:rPr>
          <w:rFonts w:ascii="Arial" w:hAnsi="Arial" w:cs="Arial"/>
          <w:color w:val="000000" w:themeColor="text1"/>
          <w:sz w:val="24"/>
          <w:szCs w:val="24"/>
        </w:rPr>
        <w:t xml:space="preserve">people </w:t>
      </w:r>
      <w:r w:rsidR="008805B9" w:rsidRPr="00CA156F">
        <w:rPr>
          <w:rFonts w:ascii="Arial" w:hAnsi="Arial" w:cs="Arial"/>
          <w:color w:val="000000" w:themeColor="text1"/>
          <w:sz w:val="24"/>
          <w:szCs w:val="24"/>
        </w:rPr>
        <w:t>do not receive in full and is also their sole source of income.</w:t>
      </w:r>
    </w:p>
    <w:p w14:paraId="5E98DCB8" w14:textId="29587049" w:rsidR="0044402E" w:rsidRPr="00CA156F" w:rsidRDefault="0044402E" w:rsidP="00B03FF9">
      <w:pPr>
        <w:pStyle w:val="NoSpacing"/>
        <w:jc w:val="both"/>
        <w:rPr>
          <w:rFonts w:ascii="Arial" w:hAnsi="Arial" w:cs="Arial"/>
          <w:color w:val="000000" w:themeColor="text1"/>
          <w:sz w:val="24"/>
          <w:szCs w:val="24"/>
        </w:rPr>
      </w:pPr>
    </w:p>
    <w:p w14:paraId="03E067F5" w14:textId="1986A1B4" w:rsidR="000E348F" w:rsidRPr="00CA156F" w:rsidRDefault="00AD2FFD" w:rsidP="00D207C4">
      <w:pPr>
        <w:pStyle w:val="NoSpacing"/>
        <w:jc w:val="both"/>
        <w:rPr>
          <w:rFonts w:ascii="Arial" w:hAnsi="Arial" w:cs="Arial"/>
          <w:color w:val="000000" w:themeColor="text1"/>
          <w:sz w:val="24"/>
          <w:szCs w:val="24"/>
        </w:rPr>
      </w:pPr>
      <w:r w:rsidRPr="00CA156F">
        <w:rPr>
          <w:rFonts w:ascii="Arial" w:hAnsi="Arial" w:cs="Arial"/>
          <w:color w:val="000000" w:themeColor="text1"/>
          <w:sz w:val="24"/>
          <w:szCs w:val="24"/>
        </w:rPr>
        <w:t>Drastically rising energy costs have further shown the poor quality of UK housing stock.</w:t>
      </w:r>
      <w:r>
        <w:rPr>
          <w:rFonts w:ascii="Arial" w:hAnsi="Arial" w:cs="Arial"/>
          <w:color w:val="000000" w:themeColor="text1"/>
          <w:sz w:val="24"/>
          <w:szCs w:val="24"/>
        </w:rPr>
        <w:t xml:space="preserve"> </w:t>
      </w:r>
      <w:r w:rsidR="00C502B2" w:rsidRPr="00CA156F">
        <w:rPr>
          <w:rFonts w:ascii="Arial" w:hAnsi="Arial" w:cs="Arial"/>
          <w:color w:val="000000" w:themeColor="text1"/>
          <w:sz w:val="24"/>
          <w:szCs w:val="24"/>
        </w:rPr>
        <w:t xml:space="preserve">An analysis by EDF Energy of 21 million homes across England and Wales has found over half (58%) only meet insulation standards of 1976 or earlier - potentially costing households up to £930 a year if they don’t make changes soon. The study also found just 37% </w:t>
      </w:r>
      <w:r w:rsidR="0099246F" w:rsidRPr="00CA156F">
        <w:rPr>
          <w:rFonts w:ascii="Arial" w:hAnsi="Arial" w:cs="Arial"/>
          <w:color w:val="000000" w:themeColor="text1"/>
          <w:sz w:val="24"/>
          <w:szCs w:val="24"/>
        </w:rPr>
        <w:t xml:space="preserve">of owner occupiers </w:t>
      </w:r>
      <w:r w:rsidR="00C502B2" w:rsidRPr="00CA156F">
        <w:rPr>
          <w:rFonts w:ascii="Arial" w:hAnsi="Arial" w:cs="Arial"/>
          <w:color w:val="000000" w:themeColor="text1"/>
          <w:sz w:val="24"/>
          <w:szCs w:val="24"/>
        </w:rPr>
        <w:t xml:space="preserve">have ever updated their property’s insulation. A quarter (25%) haven’t done so because it’s too expensive, with 17% unsure of what type of insulation they require. </w:t>
      </w:r>
    </w:p>
    <w:p w14:paraId="231832A8" w14:textId="725C2182" w:rsidR="00C502B2" w:rsidRPr="00CA156F" w:rsidRDefault="00C502B2" w:rsidP="005745B4">
      <w:pPr>
        <w:pStyle w:val="NoSpacing"/>
        <w:rPr>
          <w:rFonts w:ascii="Arial" w:hAnsi="Arial" w:cs="Arial"/>
          <w:b/>
          <w:bCs/>
          <w:sz w:val="24"/>
          <w:szCs w:val="24"/>
          <w:u w:val="single"/>
        </w:rPr>
      </w:pPr>
    </w:p>
    <w:p w14:paraId="537E6732" w14:textId="7093BA28" w:rsidR="00C502B2" w:rsidRPr="00CA156F" w:rsidRDefault="00CC777E" w:rsidP="005745B4">
      <w:pPr>
        <w:pStyle w:val="NoSpacing"/>
        <w:rPr>
          <w:rFonts w:ascii="Arial" w:hAnsi="Arial" w:cs="Arial"/>
          <w:b/>
          <w:bCs/>
          <w:sz w:val="24"/>
          <w:szCs w:val="24"/>
          <w:u w:val="single"/>
        </w:rPr>
      </w:pPr>
      <w:r w:rsidRPr="00CA156F">
        <w:rPr>
          <w:rFonts w:ascii="Arial" w:hAnsi="Arial" w:cs="Arial"/>
          <w:b/>
          <w:bCs/>
          <w:sz w:val="24"/>
          <w:szCs w:val="24"/>
          <w:u w:val="single"/>
        </w:rPr>
        <w:t>Owner occupiers</w:t>
      </w:r>
    </w:p>
    <w:p w14:paraId="5384375C" w14:textId="1477789D" w:rsidR="0044402E" w:rsidRPr="00CA156F" w:rsidRDefault="00EA3084" w:rsidP="005745B4">
      <w:pPr>
        <w:pStyle w:val="NoSpacing"/>
        <w:rPr>
          <w:rFonts w:ascii="Arial" w:hAnsi="Arial" w:cs="Arial"/>
          <w:sz w:val="24"/>
          <w:szCs w:val="24"/>
        </w:rPr>
      </w:pPr>
      <w:r>
        <w:rPr>
          <w:rFonts w:ascii="Arial" w:hAnsi="Arial" w:cs="Arial"/>
          <w:sz w:val="24"/>
          <w:szCs w:val="24"/>
        </w:rPr>
        <w:t>Older people are more likely to own and live in their own homes, however</w:t>
      </w:r>
      <w:r w:rsidR="00B107FF">
        <w:rPr>
          <w:rFonts w:ascii="Arial" w:hAnsi="Arial" w:cs="Arial"/>
          <w:sz w:val="24"/>
          <w:szCs w:val="24"/>
        </w:rPr>
        <w:t xml:space="preserve"> in retirement</w:t>
      </w:r>
      <w:r>
        <w:rPr>
          <w:rFonts w:ascii="Arial" w:hAnsi="Arial" w:cs="Arial"/>
          <w:sz w:val="24"/>
          <w:szCs w:val="24"/>
        </w:rPr>
        <w:t xml:space="preserve">, they are also likely to be on a fixed and potentially low income. </w:t>
      </w:r>
      <w:r w:rsidR="00B107FF">
        <w:rPr>
          <w:rFonts w:ascii="Arial" w:hAnsi="Arial" w:cs="Arial"/>
          <w:sz w:val="24"/>
          <w:szCs w:val="24"/>
        </w:rPr>
        <w:t xml:space="preserve">This can lead to them being described as asset rich, but the reality </w:t>
      </w:r>
      <w:r w:rsidR="00366542">
        <w:rPr>
          <w:rFonts w:ascii="Arial" w:hAnsi="Arial" w:cs="Arial"/>
          <w:sz w:val="24"/>
          <w:szCs w:val="24"/>
        </w:rPr>
        <w:t>is that many</w:t>
      </w:r>
      <w:r w:rsidR="00B107FF">
        <w:rPr>
          <w:rFonts w:ascii="Arial" w:hAnsi="Arial" w:cs="Arial"/>
          <w:sz w:val="24"/>
          <w:szCs w:val="24"/>
        </w:rPr>
        <w:t xml:space="preserve"> are unable to afford basic repairs to their property or be </w:t>
      </w:r>
      <w:r w:rsidR="00366542">
        <w:rPr>
          <w:rFonts w:ascii="Arial" w:hAnsi="Arial" w:cs="Arial"/>
          <w:sz w:val="24"/>
          <w:szCs w:val="24"/>
        </w:rPr>
        <w:t xml:space="preserve">unable to afford to move to a more appropriate property. </w:t>
      </w:r>
      <w:r w:rsidR="00B107FF">
        <w:rPr>
          <w:rFonts w:ascii="Arial" w:hAnsi="Arial" w:cs="Arial"/>
          <w:sz w:val="24"/>
          <w:szCs w:val="24"/>
        </w:rPr>
        <w:t>O</w:t>
      </w:r>
      <w:r w:rsidR="00CC777E" w:rsidRPr="00CA156F">
        <w:rPr>
          <w:rFonts w:ascii="Arial" w:hAnsi="Arial" w:cs="Arial"/>
          <w:sz w:val="24"/>
          <w:szCs w:val="24"/>
        </w:rPr>
        <w:t>wner occupiers</w:t>
      </w:r>
      <w:r w:rsidR="0044402E" w:rsidRPr="00CA156F">
        <w:rPr>
          <w:rFonts w:ascii="Arial" w:hAnsi="Arial" w:cs="Arial"/>
          <w:sz w:val="24"/>
          <w:szCs w:val="24"/>
        </w:rPr>
        <w:t xml:space="preserve"> made up more than half of people living in </w:t>
      </w:r>
      <w:r w:rsidR="00304E1E" w:rsidRPr="00CA156F">
        <w:rPr>
          <w:rFonts w:ascii="Arial" w:hAnsi="Arial" w:cs="Arial"/>
          <w:sz w:val="24"/>
          <w:szCs w:val="24"/>
        </w:rPr>
        <w:t xml:space="preserve">poverty </w:t>
      </w:r>
      <w:r w:rsidR="0044402E" w:rsidRPr="00CA156F">
        <w:rPr>
          <w:rFonts w:ascii="Arial" w:hAnsi="Arial" w:cs="Arial"/>
          <w:sz w:val="24"/>
          <w:szCs w:val="24"/>
        </w:rPr>
        <w:t>(before housing costs) in the UK</w:t>
      </w:r>
      <w:r w:rsidR="00B107FF">
        <w:rPr>
          <w:rFonts w:ascii="Arial" w:hAnsi="Arial" w:cs="Arial"/>
          <w:sz w:val="24"/>
          <w:szCs w:val="24"/>
        </w:rPr>
        <w:t>, a</w:t>
      </w:r>
      <w:r w:rsidR="0044402E" w:rsidRPr="00CA156F">
        <w:rPr>
          <w:rFonts w:ascii="Arial" w:hAnsi="Arial" w:cs="Arial"/>
          <w:sz w:val="24"/>
          <w:szCs w:val="24"/>
        </w:rPr>
        <w:t xml:space="preserve">fter housing costs are considered, </w:t>
      </w:r>
      <w:r w:rsidR="00B107FF">
        <w:rPr>
          <w:rFonts w:ascii="Arial" w:hAnsi="Arial" w:cs="Arial"/>
          <w:sz w:val="24"/>
          <w:szCs w:val="24"/>
        </w:rPr>
        <w:t>this was</w:t>
      </w:r>
      <w:r w:rsidR="0044402E" w:rsidRPr="00CA156F">
        <w:rPr>
          <w:rFonts w:ascii="Arial" w:hAnsi="Arial" w:cs="Arial"/>
          <w:sz w:val="24"/>
          <w:szCs w:val="24"/>
        </w:rPr>
        <w:t xml:space="preserve"> </w:t>
      </w:r>
      <w:r w:rsidR="00366542">
        <w:rPr>
          <w:rFonts w:ascii="Arial" w:hAnsi="Arial" w:cs="Arial"/>
          <w:sz w:val="24"/>
          <w:szCs w:val="24"/>
        </w:rPr>
        <w:t xml:space="preserve">still </w:t>
      </w:r>
      <w:r w:rsidR="0044402E" w:rsidRPr="00CA156F">
        <w:rPr>
          <w:rFonts w:ascii="Arial" w:hAnsi="Arial" w:cs="Arial"/>
          <w:sz w:val="24"/>
          <w:szCs w:val="24"/>
        </w:rPr>
        <w:t>37</w:t>
      </w:r>
      <w:r w:rsidR="00B107FF">
        <w:rPr>
          <w:rFonts w:ascii="Arial" w:hAnsi="Arial" w:cs="Arial"/>
          <w:sz w:val="24"/>
          <w:szCs w:val="24"/>
        </w:rPr>
        <w:t xml:space="preserve">% </w:t>
      </w:r>
      <w:r w:rsidR="0044402E" w:rsidRPr="00CA156F">
        <w:rPr>
          <w:rFonts w:ascii="Arial" w:hAnsi="Arial" w:cs="Arial"/>
          <w:sz w:val="24"/>
          <w:szCs w:val="24"/>
        </w:rPr>
        <w:t>of those in poverty</w:t>
      </w:r>
      <w:r w:rsidR="00366542">
        <w:rPr>
          <w:rFonts w:ascii="Arial" w:hAnsi="Arial" w:cs="Arial"/>
          <w:sz w:val="24"/>
          <w:szCs w:val="24"/>
        </w:rPr>
        <w:t>.</w:t>
      </w:r>
      <w:r w:rsidR="0044402E" w:rsidRPr="00CA156F">
        <w:rPr>
          <w:rFonts w:ascii="Arial" w:hAnsi="Arial" w:cs="Arial"/>
          <w:sz w:val="24"/>
          <w:szCs w:val="24"/>
        </w:rPr>
        <w:t xml:space="preserve"> </w:t>
      </w:r>
    </w:p>
    <w:p w14:paraId="67269E34" w14:textId="0AF1331F" w:rsidR="00923A75" w:rsidRDefault="00923A75" w:rsidP="000B3407">
      <w:pPr>
        <w:pStyle w:val="NoSpacing"/>
        <w:rPr>
          <w:rFonts w:ascii="Arial" w:hAnsi="Arial" w:cs="Arial"/>
          <w:b/>
          <w:bCs/>
          <w:sz w:val="24"/>
          <w:szCs w:val="24"/>
          <w:u w:val="single"/>
        </w:rPr>
      </w:pPr>
    </w:p>
    <w:p w14:paraId="6242E847" w14:textId="3BD5D897" w:rsidR="00DB5F1F" w:rsidRDefault="00DB5F1F" w:rsidP="000B3407">
      <w:pPr>
        <w:pStyle w:val="NoSpacing"/>
        <w:rPr>
          <w:rFonts w:ascii="Arial" w:hAnsi="Arial" w:cs="Arial"/>
          <w:b/>
          <w:bCs/>
          <w:sz w:val="24"/>
          <w:szCs w:val="24"/>
          <w:u w:val="single"/>
        </w:rPr>
      </w:pPr>
    </w:p>
    <w:p w14:paraId="15E2E8CF" w14:textId="77777777" w:rsidR="00DB5F1F" w:rsidRPr="00CA156F" w:rsidRDefault="00DB5F1F" w:rsidP="000B3407">
      <w:pPr>
        <w:pStyle w:val="NoSpacing"/>
        <w:rPr>
          <w:rFonts w:ascii="Arial" w:hAnsi="Arial" w:cs="Arial"/>
          <w:b/>
          <w:bCs/>
          <w:sz w:val="24"/>
          <w:szCs w:val="24"/>
          <w:u w:val="single"/>
        </w:rPr>
      </w:pPr>
    </w:p>
    <w:p w14:paraId="58C5FECF" w14:textId="11FCD30B" w:rsidR="000B3407" w:rsidRPr="00CA156F" w:rsidRDefault="00CC777E" w:rsidP="000B3407">
      <w:pPr>
        <w:pStyle w:val="NoSpacing"/>
        <w:rPr>
          <w:rFonts w:ascii="Arial" w:hAnsi="Arial" w:cs="Arial"/>
          <w:b/>
          <w:bCs/>
          <w:sz w:val="24"/>
          <w:szCs w:val="24"/>
          <w:u w:val="single"/>
        </w:rPr>
      </w:pPr>
      <w:r w:rsidRPr="00CA156F">
        <w:rPr>
          <w:rFonts w:ascii="Arial" w:hAnsi="Arial" w:cs="Arial"/>
          <w:b/>
          <w:bCs/>
          <w:sz w:val="24"/>
          <w:szCs w:val="24"/>
          <w:u w:val="single"/>
        </w:rPr>
        <w:lastRenderedPageBreak/>
        <w:t>Social Housing</w:t>
      </w:r>
      <w:r w:rsidR="00DB5F1F">
        <w:rPr>
          <w:rFonts w:ascii="Arial" w:hAnsi="Arial" w:cs="Arial"/>
          <w:b/>
          <w:bCs/>
          <w:sz w:val="24"/>
          <w:szCs w:val="24"/>
          <w:u w:val="single"/>
        </w:rPr>
        <w:t xml:space="preserve"> and rented homes</w:t>
      </w:r>
    </w:p>
    <w:p w14:paraId="0AC761D1" w14:textId="77777777" w:rsidR="00923A75" w:rsidRPr="00923A75" w:rsidRDefault="00CC777E" w:rsidP="00923A75">
      <w:pPr>
        <w:pStyle w:val="NoSpacing"/>
        <w:numPr>
          <w:ilvl w:val="0"/>
          <w:numId w:val="13"/>
        </w:numPr>
        <w:jc w:val="both"/>
        <w:rPr>
          <w:rFonts w:ascii="Arial" w:hAnsi="Arial" w:cs="Arial"/>
          <w:sz w:val="24"/>
          <w:szCs w:val="24"/>
        </w:rPr>
      </w:pPr>
      <w:r w:rsidRPr="00CA156F">
        <w:rPr>
          <w:rFonts w:ascii="Arial" w:hAnsi="Arial" w:cs="Arial"/>
          <w:sz w:val="24"/>
          <w:szCs w:val="24"/>
        </w:rPr>
        <w:t>Around 18% of people aged 65 or over live in social housing.</w:t>
      </w:r>
      <w:r w:rsidRPr="00CA156F">
        <w:rPr>
          <w:rFonts w:ascii="Arial" w:hAnsi="Arial" w:cs="Arial"/>
          <w:position w:val="8"/>
          <w:sz w:val="24"/>
          <w:szCs w:val="24"/>
        </w:rPr>
        <w:t xml:space="preserve"> </w:t>
      </w:r>
    </w:p>
    <w:p w14:paraId="1D6296D5" w14:textId="77777777" w:rsidR="00DB5F1F" w:rsidRDefault="00CC777E" w:rsidP="0099246F">
      <w:pPr>
        <w:pStyle w:val="NoSpacing"/>
        <w:numPr>
          <w:ilvl w:val="0"/>
          <w:numId w:val="13"/>
        </w:numPr>
        <w:jc w:val="both"/>
        <w:rPr>
          <w:rFonts w:ascii="Arial" w:hAnsi="Arial" w:cs="Arial"/>
          <w:sz w:val="24"/>
          <w:szCs w:val="24"/>
        </w:rPr>
      </w:pPr>
      <w:r w:rsidRPr="00CA156F">
        <w:rPr>
          <w:rFonts w:ascii="Arial" w:hAnsi="Arial" w:cs="Arial"/>
          <w:sz w:val="24"/>
          <w:szCs w:val="24"/>
        </w:rPr>
        <w:t xml:space="preserve">Older residents in the social housing sector face the exact same problems which are facing the younger </w:t>
      </w:r>
      <w:proofErr w:type="gramStart"/>
      <w:r w:rsidRPr="00CA156F">
        <w:rPr>
          <w:rFonts w:ascii="Arial" w:hAnsi="Arial" w:cs="Arial"/>
          <w:sz w:val="24"/>
          <w:szCs w:val="24"/>
        </w:rPr>
        <w:t>generations;</w:t>
      </w:r>
      <w:proofErr w:type="gramEnd"/>
      <w:r w:rsidRPr="00CA156F">
        <w:rPr>
          <w:rFonts w:ascii="Arial" w:hAnsi="Arial" w:cs="Arial"/>
          <w:sz w:val="24"/>
          <w:szCs w:val="24"/>
        </w:rPr>
        <w:t xml:space="preserve"> poor quality housing, limited rights and a chronic shortage of a range of suitable accommodation. </w:t>
      </w:r>
    </w:p>
    <w:p w14:paraId="3C43F908" w14:textId="77777777" w:rsidR="00DB5F1F" w:rsidRDefault="00CC777E" w:rsidP="0099246F">
      <w:pPr>
        <w:pStyle w:val="NoSpacing"/>
        <w:numPr>
          <w:ilvl w:val="0"/>
          <w:numId w:val="13"/>
        </w:numPr>
        <w:jc w:val="both"/>
        <w:rPr>
          <w:rFonts w:ascii="Arial" w:hAnsi="Arial" w:cs="Arial"/>
          <w:sz w:val="24"/>
          <w:szCs w:val="24"/>
        </w:rPr>
      </w:pPr>
      <w:r w:rsidRPr="00DB5F1F">
        <w:rPr>
          <w:rFonts w:ascii="Arial" w:hAnsi="Arial" w:cs="Arial"/>
          <w:sz w:val="24"/>
          <w:szCs w:val="24"/>
        </w:rPr>
        <w:t xml:space="preserve">In </w:t>
      </w:r>
      <w:r w:rsidR="00BE36A1" w:rsidRPr="00DB5F1F">
        <w:rPr>
          <w:rFonts w:ascii="Arial" w:hAnsi="Arial" w:cs="Arial"/>
          <w:sz w:val="24"/>
          <w:szCs w:val="24"/>
        </w:rPr>
        <w:t>the UK</w:t>
      </w:r>
      <w:r w:rsidRPr="00DB5F1F">
        <w:rPr>
          <w:rFonts w:ascii="Arial" w:hAnsi="Arial" w:cs="Arial"/>
          <w:sz w:val="24"/>
          <w:szCs w:val="24"/>
        </w:rPr>
        <w:t xml:space="preserve"> today, hundreds of thousands of people of all ages sit on waiting lists for social housing, simply because not enough is being built to meet the demand. If nothing is done to increase the supply of social housing stock, the waiting lists are only going to get longer. </w:t>
      </w:r>
    </w:p>
    <w:p w14:paraId="31785B5C" w14:textId="399DEE7C" w:rsidR="00BE36A1" w:rsidRPr="00DB5F1F" w:rsidRDefault="00BE36A1" w:rsidP="00BE36A1">
      <w:pPr>
        <w:pStyle w:val="NoSpacing"/>
        <w:numPr>
          <w:ilvl w:val="0"/>
          <w:numId w:val="13"/>
        </w:numPr>
        <w:jc w:val="both"/>
        <w:rPr>
          <w:rFonts w:ascii="Arial" w:hAnsi="Arial" w:cs="Arial"/>
          <w:sz w:val="24"/>
          <w:szCs w:val="24"/>
        </w:rPr>
      </w:pPr>
      <w:r w:rsidRPr="00DB5F1F">
        <w:rPr>
          <w:rFonts w:ascii="Arial" w:hAnsi="Arial" w:cs="Arial"/>
          <w:sz w:val="24"/>
          <w:szCs w:val="24"/>
        </w:rPr>
        <w:t>Overcrowding is more likely to affect those in social rented properties and is also more common among those living in London.</w:t>
      </w:r>
    </w:p>
    <w:p w14:paraId="0E59C670" w14:textId="0034570D" w:rsidR="00923A75" w:rsidRDefault="00AD2FFD" w:rsidP="00BE36A1">
      <w:pPr>
        <w:pStyle w:val="NoSpacing"/>
        <w:numPr>
          <w:ilvl w:val="0"/>
          <w:numId w:val="11"/>
        </w:numPr>
        <w:jc w:val="both"/>
        <w:rPr>
          <w:rFonts w:ascii="Arial" w:hAnsi="Arial" w:cs="Arial"/>
          <w:sz w:val="24"/>
          <w:szCs w:val="24"/>
        </w:rPr>
      </w:pPr>
      <w:r>
        <w:rPr>
          <w:rFonts w:ascii="Arial" w:hAnsi="Arial" w:cs="Arial"/>
          <w:sz w:val="24"/>
          <w:szCs w:val="24"/>
        </w:rPr>
        <w:t>P</w:t>
      </w:r>
      <w:r w:rsidR="00BE36A1" w:rsidRPr="00CA156F">
        <w:rPr>
          <w:rFonts w:ascii="Arial" w:hAnsi="Arial" w:cs="Arial"/>
          <w:sz w:val="24"/>
          <w:szCs w:val="24"/>
        </w:rPr>
        <w:t xml:space="preserve">oorer pension returns and a social housing crisis are leaving more older people with fewer options </w:t>
      </w:r>
      <w:r>
        <w:rPr>
          <w:rFonts w:ascii="Arial" w:hAnsi="Arial" w:cs="Arial"/>
          <w:sz w:val="24"/>
          <w:szCs w:val="24"/>
        </w:rPr>
        <w:t>of</w:t>
      </w:r>
      <w:r w:rsidR="00BE36A1" w:rsidRPr="00CA156F">
        <w:rPr>
          <w:rFonts w:ascii="Arial" w:hAnsi="Arial" w:cs="Arial"/>
          <w:sz w:val="24"/>
          <w:szCs w:val="24"/>
        </w:rPr>
        <w:t xml:space="preserve"> where to live. </w:t>
      </w:r>
    </w:p>
    <w:p w14:paraId="17627213" w14:textId="3DE4D204" w:rsidR="00923A75" w:rsidRPr="00923A75" w:rsidRDefault="00BE36A1" w:rsidP="00BE36A1">
      <w:pPr>
        <w:pStyle w:val="NoSpacing"/>
        <w:numPr>
          <w:ilvl w:val="0"/>
          <w:numId w:val="11"/>
        </w:numPr>
        <w:jc w:val="both"/>
        <w:rPr>
          <w:rFonts w:ascii="Arial" w:hAnsi="Arial" w:cs="Arial"/>
          <w:sz w:val="24"/>
          <w:szCs w:val="24"/>
        </w:rPr>
      </w:pPr>
      <w:r w:rsidRPr="00923A75">
        <w:rPr>
          <w:rFonts w:ascii="Arial" w:hAnsi="Arial" w:cs="Arial"/>
          <w:sz w:val="24"/>
          <w:szCs w:val="24"/>
        </w:rPr>
        <w:t xml:space="preserve">Sub-standard housing is more common among those in private rented properties. </w:t>
      </w:r>
    </w:p>
    <w:p w14:paraId="18C45240" w14:textId="04CA4731" w:rsidR="00BE36A1" w:rsidRPr="00DB5F1F" w:rsidRDefault="00BE36A1" w:rsidP="00BE36A1">
      <w:pPr>
        <w:pStyle w:val="NoSpacing"/>
        <w:numPr>
          <w:ilvl w:val="0"/>
          <w:numId w:val="10"/>
        </w:numPr>
        <w:jc w:val="both"/>
        <w:rPr>
          <w:rFonts w:ascii="Arial" w:hAnsi="Arial" w:cs="Arial"/>
          <w:sz w:val="24"/>
          <w:szCs w:val="24"/>
        </w:rPr>
      </w:pPr>
      <w:r w:rsidRPr="00CA156F">
        <w:rPr>
          <w:rFonts w:ascii="Arial" w:hAnsi="Arial" w:cs="Arial"/>
          <w:sz w:val="24"/>
          <w:szCs w:val="24"/>
        </w:rPr>
        <w:t xml:space="preserve">Four in ten (3.3 million) private rented tenants live in sub-standard housing. </w:t>
      </w:r>
    </w:p>
    <w:p w14:paraId="7C1E6130" w14:textId="77777777" w:rsidR="00923A75" w:rsidRDefault="00366542" w:rsidP="00923A75">
      <w:pPr>
        <w:pStyle w:val="NoSpacing"/>
        <w:numPr>
          <w:ilvl w:val="0"/>
          <w:numId w:val="8"/>
        </w:numPr>
        <w:jc w:val="both"/>
        <w:rPr>
          <w:rFonts w:ascii="Arial" w:hAnsi="Arial" w:cs="Arial"/>
          <w:sz w:val="24"/>
          <w:szCs w:val="24"/>
        </w:rPr>
      </w:pPr>
      <w:r>
        <w:rPr>
          <w:rFonts w:ascii="Arial" w:hAnsi="Arial" w:cs="Arial"/>
          <w:sz w:val="24"/>
          <w:szCs w:val="24"/>
        </w:rPr>
        <w:t>The n</w:t>
      </w:r>
      <w:r w:rsidR="00D207C4" w:rsidRPr="00CA156F">
        <w:rPr>
          <w:rFonts w:ascii="Arial" w:hAnsi="Arial" w:cs="Arial"/>
          <w:sz w:val="24"/>
          <w:szCs w:val="24"/>
        </w:rPr>
        <w:t>umber of pensioners in rented homes has doubled in the last decade and that number</w:t>
      </w:r>
      <w:r w:rsidR="00BE36A1" w:rsidRPr="00CA156F">
        <w:rPr>
          <w:rFonts w:ascii="Arial" w:hAnsi="Arial" w:cs="Arial"/>
          <w:sz w:val="24"/>
          <w:szCs w:val="24"/>
        </w:rPr>
        <w:t xml:space="preserve"> </w:t>
      </w:r>
      <w:r w:rsidR="00D207C4" w:rsidRPr="00CA156F">
        <w:rPr>
          <w:rFonts w:ascii="Arial" w:hAnsi="Arial" w:cs="Arial"/>
          <w:sz w:val="24"/>
          <w:szCs w:val="24"/>
        </w:rPr>
        <w:t xml:space="preserve">will </w:t>
      </w:r>
      <w:r w:rsidR="00BE36A1" w:rsidRPr="00CA156F">
        <w:rPr>
          <w:rFonts w:ascii="Arial" w:hAnsi="Arial" w:cs="Arial"/>
          <w:sz w:val="24"/>
          <w:szCs w:val="24"/>
        </w:rPr>
        <w:t xml:space="preserve">continue </w:t>
      </w:r>
      <w:r w:rsidR="00D207C4" w:rsidRPr="00CA156F">
        <w:rPr>
          <w:rFonts w:ascii="Arial" w:hAnsi="Arial" w:cs="Arial"/>
          <w:sz w:val="24"/>
          <w:szCs w:val="24"/>
        </w:rPr>
        <w:t xml:space="preserve">to </w:t>
      </w:r>
      <w:r w:rsidR="00BE36A1" w:rsidRPr="00CA156F">
        <w:rPr>
          <w:rFonts w:ascii="Arial" w:hAnsi="Arial" w:cs="Arial"/>
          <w:sz w:val="24"/>
          <w:szCs w:val="24"/>
        </w:rPr>
        <w:t>grow as social renting declines</w:t>
      </w:r>
      <w:r>
        <w:rPr>
          <w:rFonts w:ascii="Arial" w:hAnsi="Arial" w:cs="Arial"/>
          <w:sz w:val="24"/>
          <w:szCs w:val="24"/>
        </w:rPr>
        <w:t xml:space="preserve"> and the population of the UK continues to grow older</w:t>
      </w:r>
      <w:r w:rsidR="00BE36A1" w:rsidRPr="00CA156F">
        <w:rPr>
          <w:rFonts w:ascii="Arial" w:hAnsi="Arial" w:cs="Arial"/>
          <w:sz w:val="24"/>
          <w:szCs w:val="24"/>
        </w:rPr>
        <w:t xml:space="preserve">. </w:t>
      </w:r>
    </w:p>
    <w:p w14:paraId="3E9429A2" w14:textId="3F56B303" w:rsidR="00BE36A1" w:rsidRPr="00CA156F" w:rsidRDefault="00BE36A1" w:rsidP="00923A75">
      <w:pPr>
        <w:pStyle w:val="NoSpacing"/>
        <w:numPr>
          <w:ilvl w:val="0"/>
          <w:numId w:val="8"/>
        </w:numPr>
        <w:jc w:val="both"/>
        <w:rPr>
          <w:rFonts w:ascii="Arial" w:hAnsi="Arial" w:cs="Arial"/>
          <w:sz w:val="24"/>
          <w:szCs w:val="24"/>
        </w:rPr>
      </w:pPr>
      <w:r w:rsidRPr="00CA156F">
        <w:rPr>
          <w:rFonts w:ascii="Arial" w:hAnsi="Arial" w:cs="Arial"/>
          <w:sz w:val="24"/>
          <w:szCs w:val="24"/>
        </w:rPr>
        <w:t>Private rents are forecast to rise by 90 per cent in real terms between 2008 and 2040, more than twice as fast as incomes, pushing up to half of private renters into poverty.</w:t>
      </w:r>
    </w:p>
    <w:p w14:paraId="44708DB1" w14:textId="38AE861E" w:rsidR="00D207C4" w:rsidRPr="00CA156F" w:rsidRDefault="00D207C4" w:rsidP="00BE36A1">
      <w:pPr>
        <w:pStyle w:val="NoSpacing"/>
        <w:jc w:val="both"/>
        <w:rPr>
          <w:rFonts w:ascii="Arial" w:hAnsi="Arial" w:cs="Arial"/>
          <w:sz w:val="24"/>
          <w:szCs w:val="24"/>
        </w:rPr>
      </w:pPr>
    </w:p>
    <w:p w14:paraId="1A5BFE33" w14:textId="2D21D2A8" w:rsidR="00D207C4" w:rsidRPr="00CA156F" w:rsidRDefault="00D207C4" w:rsidP="00BE36A1">
      <w:pPr>
        <w:pStyle w:val="NoSpacing"/>
        <w:jc w:val="both"/>
        <w:rPr>
          <w:rFonts w:ascii="Arial" w:hAnsi="Arial" w:cs="Arial"/>
          <w:b/>
          <w:bCs/>
          <w:sz w:val="24"/>
          <w:szCs w:val="24"/>
          <w:u w:val="single"/>
        </w:rPr>
      </w:pPr>
      <w:r w:rsidRPr="00CA156F">
        <w:rPr>
          <w:rFonts w:ascii="Arial" w:hAnsi="Arial" w:cs="Arial"/>
          <w:b/>
          <w:bCs/>
          <w:sz w:val="24"/>
          <w:szCs w:val="24"/>
          <w:u w:val="single"/>
        </w:rPr>
        <w:t>Conclusion</w:t>
      </w:r>
    </w:p>
    <w:p w14:paraId="7AC53226" w14:textId="548B9C1F" w:rsidR="00D207C4" w:rsidRPr="00CA156F" w:rsidRDefault="0099246F" w:rsidP="00DB5F1F">
      <w:pPr>
        <w:pStyle w:val="NoSpacing"/>
        <w:jc w:val="both"/>
        <w:rPr>
          <w:rFonts w:ascii="Arial" w:hAnsi="Arial" w:cs="Arial"/>
          <w:sz w:val="24"/>
          <w:szCs w:val="24"/>
        </w:rPr>
      </w:pPr>
      <w:r w:rsidRPr="00CA156F">
        <w:rPr>
          <w:rFonts w:ascii="Arial" w:hAnsi="Arial" w:cs="Arial"/>
          <w:sz w:val="24"/>
          <w:szCs w:val="24"/>
        </w:rPr>
        <w:t xml:space="preserve">Poverty and low incomes prevent people from living in good homes and eventually </w:t>
      </w:r>
      <w:r w:rsidR="00A4296B" w:rsidRPr="00CA156F">
        <w:rPr>
          <w:rFonts w:ascii="Arial" w:hAnsi="Arial" w:cs="Arial"/>
          <w:sz w:val="24"/>
          <w:szCs w:val="24"/>
        </w:rPr>
        <w:t xml:space="preserve">it </w:t>
      </w:r>
      <w:r w:rsidRPr="00CA156F">
        <w:rPr>
          <w:rFonts w:ascii="Arial" w:hAnsi="Arial" w:cs="Arial"/>
          <w:sz w:val="24"/>
          <w:szCs w:val="24"/>
        </w:rPr>
        <w:t>cost</w:t>
      </w:r>
      <w:r w:rsidR="00A4296B" w:rsidRPr="00CA156F">
        <w:rPr>
          <w:rFonts w:ascii="Arial" w:hAnsi="Arial" w:cs="Arial"/>
          <w:sz w:val="24"/>
          <w:szCs w:val="24"/>
        </w:rPr>
        <w:t>s</w:t>
      </w:r>
      <w:r w:rsidRPr="00CA156F">
        <w:rPr>
          <w:rFonts w:ascii="Arial" w:hAnsi="Arial" w:cs="Arial"/>
          <w:sz w:val="24"/>
          <w:szCs w:val="24"/>
        </w:rPr>
        <w:t xml:space="preserve"> people their lives. </w:t>
      </w:r>
      <w:r w:rsidR="00A4296B" w:rsidRPr="00CA156F">
        <w:rPr>
          <w:rFonts w:ascii="Arial" w:hAnsi="Arial" w:cs="Arial"/>
          <w:sz w:val="24"/>
          <w:szCs w:val="24"/>
        </w:rPr>
        <w:t>Excess winter deaths in the last 5 years are approximately 200,000.</w:t>
      </w:r>
      <w:r w:rsidR="001715D1" w:rsidRPr="00CA156F">
        <w:rPr>
          <w:rFonts w:ascii="Arial" w:hAnsi="Arial" w:cs="Arial"/>
          <w:sz w:val="24"/>
          <w:szCs w:val="24"/>
        </w:rPr>
        <w:t xml:space="preserve"> </w:t>
      </w:r>
      <w:r w:rsidR="00756DBD">
        <w:rPr>
          <w:rFonts w:ascii="Arial" w:hAnsi="Arial" w:cs="Arial"/>
          <w:sz w:val="24"/>
          <w:szCs w:val="24"/>
        </w:rPr>
        <w:t>P</w:t>
      </w:r>
      <w:r w:rsidR="001715D1" w:rsidRPr="00CA156F">
        <w:rPr>
          <w:rFonts w:ascii="Arial" w:hAnsi="Arial" w:cs="Arial"/>
          <w:sz w:val="24"/>
          <w:szCs w:val="24"/>
        </w:rPr>
        <w:t>oor</w:t>
      </w:r>
      <w:r w:rsidR="00756DBD">
        <w:rPr>
          <w:rFonts w:ascii="Arial" w:hAnsi="Arial" w:cs="Arial"/>
          <w:sz w:val="24"/>
          <w:szCs w:val="24"/>
        </w:rPr>
        <w:t>,</w:t>
      </w:r>
      <w:r w:rsidR="001715D1" w:rsidRPr="00CA156F">
        <w:rPr>
          <w:rFonts w:ascii="Arial" w:hAnsi="Arial" w:cs="Arial"/>
          <w:sz w:val="24"/>
          <w:szCs w:val="24"/>
        </w:rPr>
        <w:t xml:space="preserve"> cramped housing</w:t>
      </w:r>
      <w:r w:rsidR="00756DBD">
        <w:rPr>
          <w:rFonts w:ascii="Arial" w:hAnsi="Arial" w:cs="Arial"/>
          <w:sz w:val="24"/>
          <w:szCs w:val="24"/>
        </w:rPr>
        <w:t xml:space="preserve"> was a factor in the spread of Coronavirus. Better hou</w:t>
      </w:r>
      <w:r w:rsidR="00923A75">
        <w:rPr>
          <w:rFonts w:ascii="Arial" w:hAnsi="Arial" w:cs="Arial"/>
          <w:sz w:val="24"/>
          <w:szCs w:val="24"/>
        </w:rPr>
        <w:t>sing</w:t>
      </w:r>
      <w:r w:rsidR="00756DBD">
        <w:rPr>
          <w:rFonts w:ascii="Arial" w:hAnsi="Arial" w:cs="Arial"/>
          <w:sz w:val="24"/>
          <w:szCs w:val="24"/>
        </w:rPr>
        <w:t xml:space="preserve"> is crucial for </w:t>
      </w:r>
      <w:r w:rsidR="00DB5F1F">
        <w:rPr>
          <w:rFonts w:ascii="Arial" w:hAnsi="Arial" w:cs="Arial"/>
          <w:sz w:val="24"/>
          <w:szCs w:val="24"/>
        </w:rPr>
        <w:t xml:space="preserve">better </w:t>
      </w:r>
      <w:r w:rsidR="00756DBD">
        <w:rPr>
          <w:rFonts w:ascii="Arial" w:hAnsi="Arial" w:cs="Arial"/>
          <w:sz w:val="24"/>
          <w:szCs w:val="24"/>
        </w:rPr>
        <w:t>health.</w:t>
      </w:r>
      <w:r w:rsidR="001715D1" w:rsidRPr="00CA156F">
        <w:rPr>
          <w:rFonts w:ascii="Arial" w:hAnsi="Arial" w:cs="Arial"/>
          <w:sz w:val="24"/>
          <w:szCs w:val="24"/>
        </w:rPr>
        <w:t xml:space="preserve"> </w:t>
      </w:r>
      <w:r w:rsidR="00756DBD">
        <w:rPr>
          <w:rFonts w:ascii="Arial" w:hAnsi="Arial" w:cs="Arial"/>
          <w:sz w:val="24"/>
          <w:szCs w:val="24"/>
        </w:rPr>
        <w:t>I</w:t>
      </w:r>
      <w:r w:rsidR="00A4296B" w:rsidRPr="00CA156F">
        <w:rPr>
          <w:rFonts w:ascii="Arial" w:hAnsi="Arial" w:cs="Arial"/>
          <w:sz w:val="24"/>
          <w:szCs w:val="24"/>
        </w:rPr>
        <w:t>n 2019</w:t>
      </w:r>
      <w:r w:rsidR="00756DBD">
        <w:rPr>
          <w:rFonts w:ascii="Arial" w:hAnsi="Arial" w:cs="Arial"/>
          <w:sz w:val="24"/>
          <w:szCs w:val="24"/>
        </w:rPr>
        <w:t xml:space="preserve"> t</w:t>
      </w:r>
      <w:r w:rsidR="00756DBD" w:rsidRPr="00CA156F">
        <w:rPr>
          <w:rFonts w:ascii="Arial" w:hAnsi="Arial" w:cs="Arial"/>
          <w:sz w:val="24"/>
          <w:szCs w:val="24"/>
        </w:rPr>
        <w:t xml:space="preserve">he NPC published its policy on housing </w:t>
      </w:r>
      <w:r w:rsidR="00D207C4" w:rsidRPr="00CA156F">
        <w:rPr>
          <w:rFonts w:ascii="Arial" w:hAnsi="Arial" w:cs="Arial"/>
          <w:sz w:val="24"/>
          <w:szCs w:val="24"/>
        </w:rPr>
        <w:t>entitled 'Home Sweet Home?'</w:t>
      </w:r>
      <w:r w:rsidR="00A4296B" w:rsidRPr="00CA156F">
        <w:rPr>
          <w:rFonts w:ascii="Arial" w:hAnsi="Arial" w:cs="Arial"/>
          <w:sz w:val="24"/>
          <w:szCs w:val="24"/>
        </w:rPr>
        <w:t>. Some ke</w:t>
      </w:r>
      <w:r w:rsidR="00DB5F1F">
        <w:rPr>
          <w:rFonts w:ascii="Arial" w:hAnsi="Arial" w:cs="Arial"/>
          <w:sz w:val="24"/>
          <w:szCs w:val="24"/>
        </w:rPr>
        <w:t>y</w:t>
      </w:r>
      <w:r w:rsidR="00A4296B" w:rsidRPr="00CA156F">
        <w:rPr>
          <w:rFonts w:ascii="Arial" w:hAnsi="Arial" w:cs="Arial"/>
          <w:sz w:val="24"/>
          <w:szCs w:val="24"/>
        </w:rPr>
        <w:t xml:space="preserve"> points from the report </w:t>
      </w:r>
      <w:r w:rsidR="001715D1" w:rsidRPr="00CA156F">
        <w:rPr>
          <w:rFonts w:ascii="Arial" w:hAnsi="Arial" w:cs="Arial"/>
          <w:sz w:val="24"/>
          <w:szCs w:val="24"/>
        </w:rPr>
        <w:t>recommend</w:t>
      </w:r>
      <w:r w:rsidR="00A4296B" w:rsidRPr="00CA156F">
        <w:rPr>
          <w:rFonts w:ascii="Arial" w:hAnsi="Arial" w:cs="Arial"/>
          <w:sz w:val="24"/>
          <w:szCs w:val="24"/>
        </w:rPr>
        <w:t>:</w:t>
      </w:r>
    </w:p>
    <w:p w14:paraId="74964CED" w14:textId="451227A5" w:rsidR="0099246F" w:rsidRPr="00CA156F" w:rsidRDefault="0099246F" w:rsidP="005745B4">
      <w:pPr>
        <w:pStyle w:val="NoSpacing"/>
        <w:rPr>
          <w:rFonts w:ascii="Arial" w:hAnsi="Arial" w:cs="Arial"/>
          <w:sz w:val="24"/>
          <w:szCs w:val="24"/>
        </w:rPr>
      </w:pPr>
    </w:p>
    <w:p w14:paraId="1762C94A" w14:textId="3E14D79E" w:rsidR="0099246F" w:rsidRPr="00CA156F" w:rsidRDefault="0099246F" w:rsidP="0099246F">
      <w:pPr>
        <w:pStyle w:val="NoSpacing"/>
        <w:numPr>
          <w:ilvl w:val="0"/>
          <w:numId w:val="6"/>
        </w:numPr>
        <w:rPr>
          <w:rFonts w:ascii="Arial" w:hAnsi="Arial" w:cs="Arial"/>
          <w:sz w:val="24"/>
          <w:szCs w:val="24"/>
        </w:rPr>
      </w:pPr>
      <w:r w:rsidRPr="00CA156F">
        <w:rPr>
          <w:rFonts w:ascii="Arial" w:hAnsi="Arial" w:cs="Arial"/>
          <w:sz w:val="24"/>
          <w:szCs w:val="24"/>
        </w:rPr>
        <w:t>Fast track building applications for those developers who propose affordable and suitable accommodation for older people</w:t>
      </w:r>
    </w:p>
    <w:p w14:paraId="43D0D8CD" w14:textId="4C9E88E4" w:rsidR="0099246F" w:rsidRPr="00CA156F" w:rsidRDefault="0099246F" w:rsidP="0099246F">
      <w:pPr>
        <w:pStyle w:val="NoSpacing"/>
        <w:numPr>
          <w:ilvl w:val="0"/>
          <w:numId w:val="6"/>
        </w:numPr>
        <w:rPr>
          <w:rFonts w:ascii="Arial" w:hAnsi="Arial" w:cs="Arial"/>
          <w:sz w:val="24"/>
          <w:szCs w:val="24"/>
        </w:rPr>
      </w:pPr>
      <w:r w:rsidRPr="00CA156F">
        <w:rPr>
          <w:rFonts w:ascii="Arial" w:hAnsi="Arial" w:cs="Arial"/>
          <w:sz w:val="24"/>
          <w:szCs w:val="24"/>
        </w:rPr>
        <w:t>Older people must be at the heart of house planning decisions</w:t>
      </w:r>
    </w:p>
    <w:p w14:paraId="062A6656" w14:textId="706DCC83" w:rsidR="0099246F" w:rsidRPr="00CA156F" w:rsidRDefault="0099246F" w:rsidP="0099246F">
      <w:pPr>
        <w:pStyle w:val="NoSpacing"/>
        <w:numPr>
          <w:ilvl w:val="0"/>
          <w:numId w:val="6"/>
        </w:numPr>
        <w:rPr>
          <w:rFonts w:ascii="Arial" w:hAnsi="Arial" w:cs="Arial"/>
          <w:sz w:val="24"/>
          <w:szCs w:val="24"/>
        </w:rPr>
      </w:pPr>
      <w:r w:rsidRPr="00CA156F">
        <w:rPr>
          <w:rFonts w:ascii="Arial" w:hAnsi="Arial" w:cs="Arial"/>
          <w:sz w:val="24"/>
          <w:szCs w:val="24"/>
        </w:rPr>
        <w:t>Local authorities must be required to publish a strategy explaining how they intend to meet the housing needs of older people in their area</w:t>
      </w:r>
    </w:p>
    <w:p w14:paraId="6487AF0B" w14:textId="05383B12" w:rsidR="0099246F" w:rsidRPr="00CA156F" w:rsidRDefault="0099246F" w:rsidP="0099246F">
      <w:pPr>
        <w:pStyle w:val="NoSpacing"/>
        <w:numPr>
          <w:ilvl w:val="0"/>
          <w:numId w:val="6"/>
        </w:numPr>
        <w:rPr>
          <w:rFonts w:ascii="Arial" w:hAnsi="Arial" w:cs="Arial"/>
          <w:sz w:val="24"/>
          <w:szCs w:val="24"/>
        </w:rPr>
      </w:pPr>
      <w:r w:rsidRPr="00CA156F">
        <w:rPr>
          <w:rFonts w:ascii="Arial" w:hAnsi="Arial" w:cs="Arial"/>
          <w:sz w:val="24"/>
          <w:szCs w:val="24"/>
        </w:rPr>
        <w:t>Improve the support and advice given to those wishing to 'rightsize'</w:t>
      </w:r>
    </w:p>
    <w:p w14:paraId="6845199A" w14:textId="4B8B25D9" w:rsidR="00D207C4" w:rsidRPr="00CA156F" w:rsidRDefault="00D207C4" w:rsidP="00D207C4">
      <w:pPr>
        <w:pStyle w:val="NoSpacing"/>
        <w:numPr>
          <w:ilvl w:val="0"/>
          <w:numId w:val="5"/>
        </w:numPr>
        <w:rPr>
          <w:rFonts w:ascii="Arial" w:hAnsi="Arial" w:cs="Arial"/>
          <w:sz w:val="24"/>
          <w:szCs w:val="24"/>
        </w:rPr>
      </w:pPr>
      <w:r w:rsidRPr="00CA156F">
        <w:rPr>
          <w:rFonts w:ascii="Arial" w:hAnsi="Arial" w:cs="Arial"/>
          <w:sz w:val="24"/>
          <w:szCs w:val="24"/>
        </w:rPr>
        <w:t xml:space="preserve">A minimum of at least 85,000 properties </w:t>
      </w:r>
      <w:r w:rsidR="0099246F" w:rsidRPr="00CA156F">
        <w:rPr>
          <w:rFonts w:ascii="Arial" w:hAnsi="Arial" w:cs="Arial"/>
          <w:sz w:val="24"/>
          <w:szCs w:val="24"/>
        </w:rPr>
        <w:t>needs</w:t>
      </w:r>
      <w:r w:rsidRPr="00CA156F">
        <w:rPr>
          <w:rFonts w:ascii="Arial" w:hAnsi="Arial" w:cs="Arial"/>
          <w:sz w:val="24"/>
          <w:szCs w:val="24"/>
        </w:rPr>
        <w:t xml:space="preserve"> to be built every year for older people to meet the current demand and the projected population rise</w:t>
      </w:r>
    </w:p>
    <w:p w14:paraId="5A6AC650" w14:textId="42D2C7C6" w:rsidR="00D207C4" w:rsidRPr="00CA156F" w:rsidRDefault="00D207C4" w:rsidP="00D207C4">
      <w:pPr>
        <w:pStyle w:val="NoSpacing"/>
        <w:numPr>
          <w:ilvl w:val="0"/>
          <w:numId w:val="4"/>
        </w:numPr>
        <w:rPr>
          <w:rFonts w:ascii="Arial" w:hAnsi="Arial" w:cs="Arial"/>
          <w:sz w:val="24"/>
          <w:szCs w:val="24"/>
        </w:rPr>
      </w:pPr>
      <w:r w:rsidRPr="00CA156F">
        <w:rPr>
          <w:rFonts w:ascii="Arial" w:hAnsi="Arial" w:cs="Arial"/>
          <w:sz w:val="24"/>
          <w:szCs w:val="24"/>
        </w:rPr>
        <w:t>The current definition of affordable housing is not fit for purpose</w:t>
      </w:r>
    </w:p>
    <w:p w14:paraId="31F8F281" w14:textId="71A6217B" w:rsidR="00D207C4" w:rsidRPr="00CA156F" w:rsidRDefault="00D207C4" w:rsidP="005745B4">
      <w:pPr>
        <w:pStyle w:val="NoSpacing"/>
        <w:numPr>
          <w:ilvl w:val="0"/>
          <w:numId w:val="4"/>
        </w:numPr>
        <w:rPr>
          <w:rFonts w:ascii="Arial" w:hAnsi="Arial" w:cs="Arial"/>
          <w:sz w:val="24"/>
          <w:szCs w:val="24"/>
        </w:rPr>
      </w:pPr>
      <w:r w:rsidRPr="00CA156F">
        <w:rPr>
          <w:rFonts w:ascii="Arial" w:hAnsi="Arial" w:cs="Arial"/>
          <w:sz w:val="24"/>
          <w:szCs w:val="24"/>
        </w:rPr>
        <w:t>Changes in longevity and economic circumstances are leading to more single person households and planning requirements for suitable housing need to recognise this.</w:t>
      </w:r>
    </w:p>
    <w:p w14:paraId="300FFF9D" w14:textId="0D1381DB" w:rsidR="00CC1E39" w:rsidRPr="00CA156F" w:rsidRDefault="005C4583" w:rsidP="005C4583">
      <w:pPr>
        <w:pStyle w:val="NoSpacing"/>
        <w:numPr>
          <w:ilvl w:val="0"/>
          <w:numId w:val="4"/>
        </w:numPr>
        <w:rPr>
          <w:rFonts w:ascii="Arial" w:hAnsi="Arial" w:cs="Arial"/>
          <w:sz w:val="24"/>
          <w:szCs w:val="24"/>
        </w:rPr>
      </w:pPr>
      <w:r w:rsidRPr="00CA156F">
        <w:rPr>
          <w:rFonts w:ascii="Arial" w:hAnsi="Arial" w:cs="Arial"/>
          <w:sz w:val="24"/>
          <w:szCs w:val="24"/>
        </w:rPr>
        <w:t>Recognition that certain sections of society, especially older women, minority elders, LGBT pensioners and older people with disabilities may face greater levels of housing discrimination which requires specific action</w:t>
      </w:r>
    </w:p>
    <w:p w14:paraId="29639D78" w14:textId="0F21ADEA" w:rsidR="00CC1E39" w:rsidRPr="00CA156F" w:rsidRDefault="005C4583" w:rsidP="005C4583">
      <w:pPr>
        <w:pStyle w:val="NoSpacing"/>
        <w:numPr>
          <w:ilvl w:val="0"/>
          <w:numId w:val="4"/>
        </w:numPr>
        <w:rPr>
          <w:rFonts w:ascii="Arial" w:hAnsi="Arial" w:cs="Arial"/>
          <w:sz w:val="24"/>
          <w:szCs w:val="24"/>
        </w:rPr>
      </w:pPr>
      <w:r w:rsidRPr="00CA156F">
        <w:rPr>
          <w:rFonts w:ascii="Arial" w:hAnsi="Arial" w:cs="Arial"/>
          <w:sz w:val="24"/>
          <w:szCs w:val="24"/>
        </w:rPr>
        <w:t>The government must recognise the link between housing and health and social care and introduce a national strategy for older people’s housing</w:t>
      </w:r>
    </w:p>
    <w:p w14:paraId="602354BE" w14:textId="1C31A190" w:rsidR="005A40CA" w:rsidRPr="005C4583" w:rsidRDefault="005A40CA" w:rsidP="005745B4">
      <w:pPr>
        <w:pStyle w:val="NoSpacing"/>
        <w:rPr>
          <w:rFonts w:ascii="Arial" w:hAnsi="Arial" w:cs="Arial"/>
          <w:sz w:val="23"/>
          <w:szCs w:val="23"/>
        </w:rPr>
      </w:pPr>
    </w:p>
    <w:p w14:paraId="27DBBB69" w14:textId="7DD80A7F" w:rsidR="00BE36A1" w:rsidRPr="005C4583" w:rsidRDefault="005C4583" w:rsidP="00246022">
      <w:pPr>
        <w:pStyle w:val="NoSpacing"/>
        <w:jc w:val="both"/>
        <w:rPr>
          <w:rFonts w:ascii="Arial" w:hAnsi="Arial" w:cs="Arial"/>
          <w:b/>
          <w:bCs/>
          <w:sz w:val="23"/>
          <w:szCs w:val="23"/>
          <w:u w:val="single"/>
        </w:rPr>
      </w:pPr>
      <w:r w:rsidRPr="005C4583">
        <w:rPr>
          <w:rFonts w:ascii="Arial" w:hAnsi="Arial" w:cs="Arial"/>
          <w:b/>
          <w:bCs/>
          <w:sz w:val="23"/>
          <w:szCs w:val="23"/>
          <w:u w:val="single"/>
        </w:rPr>
        <w:t>Further Information / references</w:t>
      </w:r>
    </w:p>
    <w:p w14:paraId="3710554B" w14:textId="1129A3F7" w:rsidR="00BE36A1" w:rsidRPr="005C4583" w:rsidRDefault="005C4583" w:rsidP="00246022">
      <w:pPr>
        <w:pStyle w:val="NoSpacing"/>
        <w:jc w:val="both"/>
        <w:rPr>
          <w:rFonts w:ascii="Arial" w:hAnsi="Arial" w:cs="Arial"/>
          <w:sz w:val="20"/>
          <w:szCs w:val="20"/>
        </w:rPr>
      </w:pPr>
      <w:r w:rsidRPr="005C4583">
        <w:rPr>
          <w:rFonts w:ascii="Arial" w:hAnsi="Arial" w:cs="Arial"/>
          <w:sz w:val="20"/>
          <w:szCs w:val="20"/>
        </w:rPr>
        <w:t xml:space="preserve">National Housing Federation - </w:t>
      </w:r>
      <w:r w:rsidR="00BE36A1" w:rsidRPr="005C4583">
        <w:rPr>
          <w:rFonts w:ascii="Arial" w:hAnsi="Arial" w:cs="Arial"/>
          <w:sz w:val="20"/>
          <w:szCs w:val="20"/>
        </w:rPr>
        <w:t>People in housing need.</w:t>
      </w:r>
    </w:p>
    <w:p w14:paraId="38462E60" w14:textId="3B765894" w:rsidR="00BE36A1" w:rsidRPr="005C4583" w:rsidRDefault="00623974" w:rsidP="00246022">
      <w:pPr>
        <w:pStyle w:val="NoSpacing"/>
        <w:jc w:val="both"/>
        <w:rPr>
          <w:rFonts w:ascii="Arial" w:hAnsi="Arial" w:cs="Arial"/>
          <w:sz w:val="20"/>
          <w:szCs w:val="20"/>
        </w:rPr>
      </w:pPr>
      <w:hyperlink r:id="rId8" w:history="1">
        <w:r w:rsidR="00BE36A1" w:rsidRPr="005C4583">
          <w:rPr>
            <w:rStyle w:val="Hyperlink"/>
            <w:rFonts w:ascii="Arial" w:hAnsi="Arial" w:cs="Arial"/>
            <w:sz w:val="20"/>
            <w:szCs w:val="20"/>
          </w:rPr>
          <w:t>www.housing.org.uk/globalassets/files/report-people-in-housing-need-final.pdf</w:t>
        </w:r>
      </w:hyperlink>
    </w:p>
    <w:p w14:paraId="78175E25" w14:textId="33839F96" w:rsidR="005C4583" w:rsidRPr="001715D1" w:rsidRDefault="005C4583" w:rsidP="00246022">
      <w:pPr>
        <w:pStyle w:val="NoSpacing"/>
        <w:jc w:val="both"/>
        <w:rPr>
          <w:rFonts w:ascii="Arial" w:hAnsi="Arial" w:cs="Arial"/>
          <w:sz w:val="8"/>
          <w:szCs w:val="8"/>
        </w:rPr>
      </w:pPr>
    </w:p>
    <w:p w14:paraId="5B8E17EE" w14:textId="63AE0954" w:rsidR="005C4583" w:rsidRPr="005C4583" w:rsidRDefault="005C4583" w:rsidP="00246022">
      <w:pPr>
        <w:pStyle w:val="NoSpacing"/>
        <w:jc w:val="both"/>
        <w:rPr>
          <w:rFonts w:ascii="Arial" w:hAnsi="Arial" w:cs="Arial"/>
          <w:sz w:val="20"/>
          <w:szCs w:val="20"/>
        </w:rPr>
      </w:pPr>
      <w:r w:rsidRPr="005C4583">
        <w:rPr>
          <w:rFonts w:ascii="Arial" w:hAnsi="Arial" w:cs="Arial"/>
          <w:sz w:val="20"/>
          <w:szCs w:val="20"/>
        </w:rPr>
        <w:t xml:space="preserve">National Pensioners Convention - Home Sweet Home (recommendations) - </w:t>
      </w:r>
    </w:p>
    <w:p w14:paraId="4984C025" w14:textId="7D03DADC" w:rsidR="00CC1E39" w:rsidRPr="005C4583" w:rsidRDefault="00623974" w:rsidP="00246022">
      <w:pPr>
        <w:pStyle w:val="NoSpacing"/>
        <w:jc w:val="both"/>
        <w:rPr>
          <w:rFonts w:ascii="Arial" w:hAnsi="Arial" w:cs="Arial"/>
          <w:sz w:val="20"/>
          <w:szCs w:val="20"/>
        </w:rPr>
      </w:pPr>
      <w:hyperlink r:id="rId9" w:history="1">
        <w:r w:rsidR="00CC1E39" w:rsidRPr="005C4583">
          <w:rPr>
            <w:rStyle w:val="Hyperlink"/>
            <w:rFonts w:ascii="Arial" w:hAnsi="Arial" w:cs="Arial"/>
            <w:sz w:val="20"/>
            <w:szCs w:val="20"/>
          </w:rPr>
          <w:t>www.npcuk.org/_files/ugd/75333b_d09902872eb2487786afc3518123b03d.pdf</w:t>
        </w:r>
      </w:hyperlink>
    </w:p>
    <w:p w14:paraId="1DDFA750" w14:textId="00987AFC" w:rsidR="006A18C3" w:rsidRPr="001715D1" w:rsidRDefault="006A18C3" w:rsidP="00246022">
      <w:pPr>
        <w:pStyle w:val="NoSpacing"/>
        <w:jc w:val="both"/>
        <w:rPr>
          <w:rFonts w:ascii="Arial" w:hAnsi="Arial" w:cs="Arial"/>
          <w:sz w:val="8"/>
          <w:szCs w:val="8"/>
        </w:rPr>
      </w:pPr>
    </w:p>
    <w:p w14:paraId="400D770D" w14:textId="77777777" w:rsidR="005C4583" w:rsidRPr="005C4583" w:rsidRDefault="000E348F" w:rsidP="00246022">
      <w:pPr>
        <w:pStyle w:val="NoSpacing"/>
        <w:jc w:val="both"/>
        <w:rPr>
          <w:rFonts w:ascii="Arial" w:hAnsi="Arial" w:cs="Arial"/>
          <w:sz w:val="20"/>
          <w:szCs w:val="20"/>
        </w:rPr>
      </w:pPr>
      <w:r w:rsidRPr="005C4583">
        <w:rPr>
          <w:rFonts w:ascii="Arial" w:hAnsi="Arial" w:cs="Arial"/>
          <w:sz w:val="20"/>
          <w:szCs w:val="20"/>
        </w:rPr>
        <w:t xml:space="preserve">Centre for Ageing Better - Good homes for all - </w:t>
      </w:r>
    </w:p>
    <w:p w14:paraId="13AD6B49" w14:textId="403B00FD" w:rsidR="000E348F" w:rsidRPr="005C4583" w:rsidRDefault="00623974" w:rsidP="00246022">
      <w:pPr>
        <w:pStyle w:val="NoSpacing"/>
        <w:jc w:val="both"/>
        <w:rPr>
          <w:rFonts w:ascii="Arial" w:hAnsi="Arial" w:cs="Arial"/>
          <w:sz w:val="20"/>
          <w:szCs w:val="20"/>
        </w:rPr>
      </w:pPr>
      <w:hyperlink r:id="rId10" w:history="1">
        <w:r w:rsidR="000E348F" w:rsidRPr="005C4583">
          <w:rPr>
            <w:rStyle w:val="Hyperlink"/>
            <w:rFonts w:ascii="Arial" w:hAnsi="Arial" w:cs="Arial"/>
            <w:sz w:val="20"/>
            <w:szCs w:val="20"/>
          </w:rPr>
          <w:t>https://ageing-better.org.uk/sites/default/files/2021-09/good-homes-for-all-a-proposal.pdf</w:t>
        </w:r>
      </w:hyperlink>
    </w:p>
    <w:p w14:paraId="12D39FCD" w14:textId="3205D2B9" w:rsidR="000E348F" w:rsidRPr="005C4583" w:rsidRDefault="000E348F" w:rsidP="00246022">
      <w:pPr>
        <w:pStyle w:val="NoSpacing"/>
        <w:jc w:val="both"/>
        <w:rPr>
          <w:rFonts w:ascii="Arial" w:hAnsi="Arial" w:cs="Arial"/>
          <w:sz w:val="8"/>
          <w:szCs w:val="8"/>
        </w:rPr>
      </w:pPr>
    </w:p>
    <w:p w14:paraId="2471C2C0" w14:textId="269A2CE2" w:rsidR="000B3407" w:rsidRPr="005C4583" w:rsidRDefault="005C4583" w:rsidP="00246022">
      <w:pPr>
        <w:pStyle w:val="NoSpacing"/>
        <w:jc w:val="both"/>
        <w:rPr>
          <w:rFonts w:ascii="Arial" w:hAnsi="Arial" w:cs="Arial"/>
          <w:sz w:val="20"/>
          <w:szCs w:val="20"/>
        </w:rPr>
      </w:pPr>
      <w:r w:rsidRPr="005C4583">
        <w:rPr>
          <w:rFonts w:ascii="Arial" w:hAnsi="Arial" w:cs="Arial"/>
          <w:sz w:val="20"/>
          <w:szCs w:val="20"/>
        </w:rPr>
        <w:lastRenderedPageBreak/>
        <w:t>Housing and Poverty</w:t>
      </w:r>
    </w:p>
    <w:p w14:paraId="14FBC891" w14:textId="0CAA3AB5" w:rsidR="000E348F" w:rsidRPr="005C4583" w:rsidRDefault="00623974" w:rsidP="00246022">
      <w:pPr>
        <w:pStyle w:val="NoSpacing"/>
        <w:jc w:val="both"/>
        <w:rPr>
          <w:rFonts w:ascii="Arial" w:hAnsi="Arial" w:cs="Arial"/>
          <w:sz w:val="20"/>
          <w:szCs w:val="20"/>
        </w:rPr>
      </w:pPr>
      <w:hyperlink r:id="rId11" w:history="1">
        <w:r w:rsidR="000B3407" w:rsidRPr="005C4583">
          <w:rPr>
            <w:rStyle w:val="Hyperlink"/>
            <w:rFonts w:ascii="Arial" w:hAnsi="Arial" w:cs="Arial"/>
            <w:sz w:val="20"/>
            <w:szCs w:val="20"/>
          </w:rPr>
          <w:t>www.jrf.org.uk/sites/default/files/jrf/migrated/files/housing-poverty-roundup-full.pdf</w:t>
        </w:r>
      </w:hyperlink>
    </w:p>
    <w:p w14:paraId="4AD8DCCE" w14:textId="233B5363" w:rsidR="00060A22" w:rsidRPr="005C4583" w:rsidRDefault="00060A22" w:rsidP="00060A22">
      <w:pPr>
        <w:pStyle w:val="NoSpacing"/>
        <w:jc w:val="both"/>
        <w:rPr>
          <w:rFonts w:ascii="Arial" w:hAnsi="Arial" w:cs="Arial"/>
          <w:sz w:val="8"/>
          <w:szCs w:val="8"/>
        </w:rPr>
      </w:pPr>
    </w:p>
    <w:p w14:paraId="35FAC605" w14:textId="0936A070" w:rsidR="005C4583" w:rsidRPr="005C4583" w:rsidRDefault="005C4583" w:rsidP="00060A22">
      <w:pPr>
        <w:pStyle w:val="NoSpacing"/>
        <w:jc w:val="both"/>
        <w:rPr>
          <w:rFonts w:ascii="Arial" w:hAnsi="Arial" w:cs="Arial"/>
          <w:sz w:val="20"/>
          <w:szCs w:val="20"/>
        </w:rPr>
      </w:pPr>
      <w:r w:rsidRPr="005C4583">
        <w:rPr>
          <w:rFonts w:ascii="Arial" w:hAnsi="Arial" w:cs="Arial"/>
          <w:sz w:val="20"/>
          <w:szCs w:val="20"/>
        </w:rPr>
        <w:t>The Big Issue</w:t>
      </w:r>
    </w:p>
    <w:p w14:paraId="1D849A34" w14:textId="695BE836" w:rsidR="005C4583" w:rsidRDefault="00623974" w:rsidP="005C4583">
      <w:pPr>
        <w:pStyle w:val="NoSpacing"/>
        <w:jc w:val="both"/>
        <w:rPr>
          <w:rFonts w:ascii="Arial" w:hAnsi="Arial" w:cs="Arial"/>
          <w:sz w:val="20"/>
          <w:szCs w:val="20"/>
          <w:u w:val="single"/>
        </w:rPr>
      </w:pPr>
      <w:hyperlink r:id="rId12" w:history="1">
        <w:r w:rsidR="005C4583" w:rsidRPr="005C4583">
          <w:rPr>
            <w:rStyle w:val="Hyperlink"/>
            <w:rFonts w:ascii="Arial" w:hAnsi="Arial" w:cs="Arial"/>
            <w:sz w:val="20"/>
            <w:szCs w:val="20"/>
          </w:rPr>
          <w:t>www.bigissue.com/news/housing/number-of-pensioners-in-rented-homes-has-doubled-in-the-last-decade/</w:t>
        </w:r>
      </w:hyperlink>
    </w:p>
    <w:p w14:paraId="05E85662" w14:textId="77777777" w:rsidR="001715D1" w:rsidRPr="001715D1" w:rsidRDefault="001715D1" w:rsidP="005C4583">
      <w:pPr>
        <w:pStyle w:val="NoSpacing"/>
        <w:jc w:val="both"/>
        <w:rPr>
          <w:rFonts w:ascii="Arial" w:hAnsi="Arial" w:cs="Arial"/>
          <w:sz w:val="8"/>
          <w:szCs w:val="8"/>
          <w:u w:val="single"/>
        </w:rPr>
      </w:pPr>
    </w:p>
    <w:p w14:paraId="1936A6C4" w14:textId="1DA8A202" w:rsidR="001715D1" w:rsidRPr="001715D1" w:rsidRDefault="001715D1" w:rsidP="005C4583">
      <w:pPr>
        <w:pStyle w:val="NoSpacing"/>
        <w:jc w:val="both"/>
        <w:rPr>
          <w:rFonts w:ascii="Arial" w:hAnsi="Arial" w:cs="Arial"/>
          <w:sz w:val="20"/>
          <w:szCs w:val="20"/>
        </w:rPr>
      </w:pPr>
      <w:r w:rsidRPr="001715D1">
        <w:rPr>
          <w:rFonts w:ascii="Arial" w:hAnsi="Arial" w:cs="Arial"/>
          <w:sz w:val="20"/>
          <w:szCs w:val="20"/>
        </w:rPr>
        <w:t>NPC Housing Working Party</w:t>
      </w:r>
    </w:p>
    <w:p w14:paraId="39FB9D92" w14:textId="36113D19" w:rsidR="001715D1" w:rsidRPr="005C4583" w:rsidRDefault="00623974" w:rsidP="005C4583">
      <w:pPr>
        <w:pStyle w:val="NoSpacing"/>
        <w:jc w:val="both"/>
        <w:rPr>
          <w:rFonts w:ascii="Arial" w:hAnsi="Arial" w:cs="Arial"/>
          <w:sz w:val="20"/>
          <w:szCs w:val="20"/>
          <w:u w:val="single"/>
        </w:rPr>
      </w:pPr>
      <w:hyperlink r:id="rId13" w:history="1">
        <w:r w:rsidR="001715D1" w:rsidRPr="001715D1">
          <w:rPr>
            <w:rStyle w:val="Hyperlink"/>
            <w:rFonts w:ascii="Arial" w:hAnsi="Arial" w:cs="Arial"/>
            <w:sz w:val="20"/>
            <w:szCs w:val="20"/>
          </w:rPr>
          <w:t>www.npcuk.org/housing-working-party</w:t>
        </w:r>
      </w:hyperlink>
    </w:p>
    <w:p w14:paraId="5C1FA2CA" w14:textId="77777777" w:rsidR="00B90B1C" w:rsidRDefault="00B90B1C" w:rsidP="00246022">
      <w:pPr>
        <w:pStyle w:val="NoSpacing"/>
        <w:jc w:val="right"/>
        <w:rPr>
          <w:rFonts w:ascii="Arial" w:hAnsi="Arial" w:cs="Arial"/>
          <w:b/>
          <w:bCs/>
          <w:sz w:val="24"/>
          <w:szCs w:val="24"/>
        </w:rPr>
      </w:pPr>
    </w:p>
    <w:p w14:paraId="010B0EF2" w14:textId="5F2651DE" w:rsidR="00D95C82" w:rsidRPr="005C4583" w:rsidRDefault="00D95C82" w:rsidP="00246022">
      <w:pPr>
        <w:pStyle w:val="NoSpacing"/>
        <w:jc w:val="right"/>
        <w:rPr>
          <w:rFonts w:ascii="Arial" w:hAnsi="Arial" w:cs="Arial"/>
          <w:b/>
          <w:bCs/>
          <w:sz w:val="23"/>
          <w:szCs w:val="23"/>
        </w:rPr>
      </w:pPr>
      <w:r w:rsidRPr="005C4583">
        <w:rPr>
          <w:rFonts w:ascii="Arial" w:hAnsi="Arial" w:cs="Arial"/>
          <w:b/>
          <w:bCs/>
          <w:sz w:val="23"/>
          <w:szCs w:val="23"/>
        </w:rPr>
        <w:t>National Pensioners Convention</w:t>
      </w:r>
    </w:p>
    <w:p w14:paraId="20491B2E" w14:textId="77777777" w:rsidR="00D95C82" w:rsidRPr="005C4583" w:rsidRDefault="00D95C82" w:rsidP="00246022">
      <w:pPr>
        <w:pStyle w:val="NoSpacing"/>
        <w:jc w:val="right"/>
        <w:rPr>
          <w:rFonts w:ascii="Arial" w:hAnsi="Arial" w:cs="Arial"/>
          <w:b/>
          <w:bCs/>
          <w:sz w:val="23"/>
          <w:szCs w:val="23"/>
        </w:rPr>
      </w:pPr>
      <w:r w:rsidRPr="005C4583">
        <w:rPr>
          <w:rFonts w:ascii="Arial" w:hAnsi="Arial" w:cs="Arial"/>
          <w:b/>
          <w:bCs/>
          <w:sz w:val="23"/>
          <w:szCs w:val="23"/>
        </w:rPr>
        <w:t>Marchmont Community Centre</w:t>
      </w:r>
    </w:p>
    <w:p w14:paraId="2FA46F35" w14:textId="77777777" w:rsidR="00D95C82" w:rsidRPr="005C4583" w:rsidRDefault="00D95C82" w:rsidP="00246022">
      <w:pPr>
        <w:pStyle w:val="NoSpacing"/>
        <w:jc w:val="right"/>
        <w:rPr>
          <w:rFonts w:ascii="Arial" w:hAnsi="Arial" w:cs="Arial"/>
          <w:b/>
          <w:bCs/>
          <w:sz w:val="23"/>
          <w:szCs w:val="23"/>
        </w:rPr>
      </w:pPr>
      <w:r w:rsidRPr="005C4583">
        <w:rPr>
          <w:rFonts w:ascii="Arial" w:hAnsi="Arial" w:cs="Arial"/>
          <w:b/>
          <w:bCs/>
          <w:sz w:val="23"/>
          <w:szCs w:val="23"/>
        </w:rPr>
        <w:t>62 Marchmont Street</w:t>
      </w:r>
    </w:p>
    <w:p w14:paraId="384A7EA6" w14:textId="1CE96C4A" w:rsidR="002B5CD7" w:rsidRPr="005C4583" w:rsidRDefault="00D95C82" w:rsidP="00246022">
      <w:pPr>
        <w:pStyle w:val="NoSpacing"/>
        <w:jc w:val="right"/>
        <w:rPr>
          <w:rFonts w:ascii="Arial" w:hAnsi="Arial" w:cs="Arial"/>
          <w:b/>
          <w:bCs/>
          <w:sz w:val="23"/>
          <w:szCs w:val="23"/>
        </w:rPr>
      </w:pPr>
      <w:r w:rsidRPr="005C4583">
        <w:rPr>
          <w:rFonts w:ascii="Arial" w:hAnsi="Arial" w:cs="Arial"/>
          <w:b/>
          <w:bCs/>
          <w:sz w:val="23"/>
          <w:szCs w:val="23"/>
        </w:rPr>
        <w:t>WC1N 1AB</w:t>
      </w:r>
    </w:p>
    <w:p w14:paraId="240F8003" w14:textId="3CA59B7A" w:rsidR="00D95C82" w:rsidRPr="005C4583" w:rsidRDefault="00D95C82" w:rsidP="00246022">
      <w:pPr>
        <w:pStyle w:val="NoSpacing"/>
        <w:jc w:val="right"/>
        <w:rPr>
          <w:rFonts w:ascii="Arial" w:hAnsi="Arial" w:cs="Arial"/>
          <w:b/>
          <w:bCs/>
          <w:sz w:val="23"/>
          <w:szCs w:val="23"/>
        </w:rPr>
      </w:pPr>
      <w:r w:rsidRPr="005C4583">
        <w:rPr>
          <w:rFonts w:ascii="Arial" w:hAnsi="Arial" w:cs="Arial"/>
          <w:b/>
          <w:bCs/>
          <w:sz w:val="23"/>
          <w:szCs w:val="23"/>
        </w:rPr>
        <w:t>London</w:t>
      </w:r>
    </w:p>
    <w:p w14:paraId="33503EAF" w14:textId="1C5C0D44" w:rsidR="002A426B" w:rsidRPr="005C4583" w:rsidRDefault="00623974" w:rsidP="00246022">
      <w:pPr>
        <w:pStyle w:val="NoSpacing"/>
        <w:jc w:val="right"/>
        <w:rPr>
          <w:rFonts w:ascii="Arial" w:hAnsi="Arial" w:cs="Arial"/>
          <w:sz w:val="23"/>
          <w:szCs w:val="23"/>
        </w:rPr>
      </w:pPr>
      <w:hyperlink r:id="rId14" w:history="1">
        <w:r w:rsidR="00D95C82" w:rsidRPr="005C4583">
          <w:rPr>
            <w:rStyle w:val="Hyperlink"/>
            <w:rFonts w:ascii="Arial" w:hAnsi="Arial" w:cs="Arial"/>
            <w:b/>
            <w:sz w:val="23"/>
            <w:szCs w:val="23"/>
          </w:rPr>
          <w:t>www.npcuk.org</w:t>
        </w:r>
      </w:hyperlink>
    </w:p>
    <w:sectPr w:rsidR="002A426B" w:rsidRPr="005C4583" w:rsidSect="006B5DBA">
      <w:footerReference w:type="defaul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13EB" w14:textId="77777777" w:rsidR="008243A3" w:rsidRDefault="008243A3">
      <w:pPr>
        <w:spacing w:after="0" w:line="240" w:lineRule="auto"/>
      </w:pPr>
      <w:r>
        <w:separator/>
      </w:r>
    </w:p>
  </w:endnote>
  <w:endnote w:type="continuationSeparator" w:id="0">
    <w:p w14:paraId="62B69576" w14:textId="77777777" w:rsidR="008243A3" w:rsidRDefault="0082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529" w14:textId="77777777" w:rsidR="00C91E44" w:rsidRPr="00C91E44" w:rsidRDefault="005A40CA">
    <w:pPr>
      <w:pStyle w:val="Footer"/>
      <w:jc w:val="center"/>
      <w:rPr>
        <w:rFonts w:ascii="Arial" w:hAnsi="Arial" w:cs="Arial"/>
      </w:rPr>
    </w:pPr>
    <w:r w:rsidRPr="00C91E44">
      <w:rPr>
        <w:rFonts w:ascii="Arial" w:hAnsi="Arial" w:cs="Arial"/>
      </w:rPr>
      <w:fldChar w:fldCharType="begin"/>
    </w:r>
    <w:r w:rsidRPr="00C91E44">
      <w:rPr>
        <w:rFonts w:ascii="Arial" w:hAnsi="Arial" w:cs="Arial"/>
      </w:rPr>
      <w:instrText xml:space="preserve"> PAGE   \* MERGEFORMAT </w:instrText>
    </w:r>
    <w:r w:rsidRPr="00C91E44">
      <w:rPr>
        <w:rFonts w:ascii="Arial" w:hAnsi="Arial" w:cs="Arial"/>
      </w:rPr>
      <w:fldChar w:fldCharType="separate"/>
    </w:r>
    <w:r>
      <w:rPr>
        <w:rFonts w:ascii="Arial" w:hAnsi="Arial" w:cs="Arial"/>
        <w:noProof/>
      </w:rPr>
      <w:t>2</w:t>
    </w:r>
    <w:r w:rsidRPr="00C91E44">
      <w:rPr>
        <w:rFonts w:ascii="Arial" w:hAnsi="Arial" w:cs="Arial"/>
        <w:noProof/>
      </w:rPr>
      <w:fldChar w:fldCharType="end"/>
    </w:r>
  </w:p>
  <w:p w14:paraId="5170D461" w14:textId="77777777" w:rsidR="00207CF9" w:rsidRDefault="0062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27D2" w14:textId="77777777" w:rsidR="008243A3" w:rsidRDefault="008243A3">
      <w:pPr>
        <w:spacing w:after="0" w:line="240" w:lineRule="auto"/>
      </w:pPr>
      <w:r>
        <w:separator/>
      </w:r>
    </w:p>
  </w:footnote>
  <w:footnote w:type="continuationSeparator" w:id="0">
    <w:p w14:paraId="351B6ABD" w14:textId="77777777" w:rsidR="008243A3" w:rsidRDefault="00824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0B"/>
    <w:multiLevelType w:val="hybridMultilevel"/>
    <w:tmpl w:val="2626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725E0"/>
    <w:multiLevelType w:val="hybridMultilevel"/>
    <w:tmpl w:val="828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7B39"/>
    <w:multiLevelType w:val="hybridMultilevel"/>
    <w:tmpl w:val="31B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84978"/>
    <w:multiLevelType w:val="hybridMultilevel"/>
    <w:tmpl w:val="6CE0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37A15"/>
    <w:multiLevelType w:val="hybridMultilevel"/>
    <w:tmpl w:val="71B4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62030"/>
    <w:multiLevelType w:val="hybridMultilevel"/>
    <w:tmpl w:val="2A9AD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1049C"/>
    <w:multiLevelType w:val="hybridMultilevel"/>
    <w:tmpl w:val="AC5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4AAE"/>
    <w:multiLevelType w:val="hybridMultilevel"/>
    <w:tmpl w:val="769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0354"/>
    <w:multiLevelType w:val="hybridMultilevel"/>
    <w:tmpl w:val="AF1C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C4B4D"/>
    <w:multiLevelType w:val="hybridMultilevel"/>
    <w:tmpl w:val="1A9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87A09"/>
    <w:multiLevelType w:val="hybridMultilevel"/>
    <w:tmpl w:val="F15C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E7C7A"/>
    <w:multiLevelType w:val="hybridMultilevel"/>
    <w:tmpl w:val="57C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B54"/>
    <w:multiLevelType w:val="hybridMultilevel"/>
    <w:tmpl w:val="1498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44601">
    <w:abstractNumId w:val="7"/>
  </w:num>
  <w:num w:numId="2" w16cid:durableId="1864514383">
    <w:abstractNumId w:val="2"/>
  </w:num>
  <w:num w:numId="3" w16cid:durableId="993140567">
    <w:abstractNumId w:val="1"/>
  </w:num>
  <w:num w:numId="4" w16cid:durableId="1099790044">
    <w:abstractNumId w:val="6"/>
  </w:num>
  <w:num w:numId="5" w16cid:durableId="920263361">
    <w:abstractNumId w:val="4"/>
  </w:num>
  <w:num w:numId="6" w16cid:durableId="1372461282">
    <w:abstractNumId w:val="11"/>
  </w:num>
  <w:num w:numId="7" w16cid:durableId="919679010">
    <w:abstractNumId w:val="9"/>
  </w:num>
  <w:num w:numId="8" w16cid:durableId="863785540">
    <w:abstractNumId w:val="10"/>
  </w:num>
  <w:num w:numId="9" w16cid:durableId="2001734630">
    <w:abstractNumId w:val="5"/>
  </w:num>
  <w:num w:numId="10" w16cid:durableId="490676382">
    <w:abstractNumId w:val="0"/>
  </w:num>
  <w:num w:numId="11" w16cid:durableId="1991865338">
    <w:abstractNumId w:val="3"/>
  </w:num>
  <w:num w:numId="12" w16cid:durableId="69734585">
    <w:abstractNumId w:val="8"/>
  </w:num>
  <w:num w:numId="13" w16cid:durableId="1640039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82"/>
    <w:rsid w:val="00034AFE"/>
    <w:rsid w:val="00060A22"/>
    <w:rsid w:val="00081D54"/>
    <w:rsid w:val="000B3407"/>
    <w:rsid w:val="000D053C"/>
    <w:rsid w:val="000E348F"/>
    <w:rsid w:val="001316B1"/>
    <w:rsid w:val="00162E80"/>
    <w:rsid w:val="001715D1"/>
    <w:rsid w:val="00172D4E"/>
    <w:rsid w:val="00187707"/>
    <w:rsid w:val="001B2657"/>
    <w:rsid w:val="001B3BA3"/>
    <w:rsid w:val="002111A8"/>
    <w:rsid w:val="00232E7B"/>
    <w:rsid w:val="00246022"/>
    <w:rsid w:val="0026364F"/>
    <w:rsid w:val="0027468B"/>
    <w:rsid w:val="002A426B"/>
    <w:rsid w:val="002B5CD7"/>
    <w:rsid w:val="002D74D6"/>
    <w:rsid w:val="00304E1E"/>
    <w:rsid w:val="00366542"/>
    <w:rsid w:val="003F5F8D"/>
    <w:rsid w:val="004207F3"/>
    <w:rsid w:val="0044402E"/>
    <w:rsid w:val="00446BB8"/>
    <w:rsid w:val="004C1FA8"/>
    <w:rsid w:val="004C2303"/>
    <w:rsid w:val="00501220"/>
    <w:rsid w:val="0056577D"/>
    <w:rsid w:val="005745B4"/>
    <w:rsid w:val="00582C98"/>
    <w:rsid w:val="005A40CA"/>
    <w:rsid w:val="005C4583"/>
    <w:rsid w:val="00605AF3"/>
    <w:rsid w:val="00623974"/>
    <w:rsid w:val="00640B06"/>
    <w:rsid w:val="00677A27"/>
    <w:rsid w:val="006A18C3"/>
    <w:rsid w:val="006B5DBA"/>
    <w:rsid w:val="007178E7"/>
    <w:rsid w:val="00727FED"/>
    <w:rsid w:val="00754FBC"/>
    <w:rsid w:val="00756DBD"/>
    <w:rsid w:val="0077027A"/>
    <w:rsid w:val="007806D4"/>
    <w:rsid w:val="008243A3"/>
    <w:rsid w:val="008476E4"/>
    <w:rsid w:val="008805B9"/>
    <w:rsid w:val="00897941"/>
    <w:rsid w:val="008D4819"/>
    <w:rsid w:val="00923A75"/>
    <w:rsid w:val="0099246F"/>
    <w:rsid w:val="00997ED8"/>
    <w:rsid w:val="009B1BFA"/>
    <w:rsid w:val="009E6DAA"/>
    <w:rsid w:val="00A4296B"/>
    <w:rsid w:val="00A535C8"/>
    <w:rsid w:val="00A75CAA"/>
    <w:rsid w:val="00A82F1E"/>
    <w:rsid w:val="00A85449"/>
    <w:rsid w:val="00AA1753"/>
    <w:rsid w:val="00AD2FFD"/>
    <w:rsid w:val="00AE2CAF"/>
    <w:rsid w:val="00B03FF9"/>
    <w:rsid w:val="00B071C2"/>
    <w:rsid w:val="00B107FF"/>
    <w:rsid w:val="00B206AF"/>
    <w:rsid w:val="00B348A0"/>
    <w:rsid w:val="00B90B1C"/>
    <w:rsid w:val="00BE36A1"/>
    <w:rsid w:val="00BF30F3"/>
    <w:rsid w:val="00C13A4C"/>
    <w:rsid w:val="00C502B2"/>
    <w:rsid w:val="00CA156F"/>
    <w:rsid w:val="00CC1E39"/>
    <w:rsid w:val="00CC777E"/>
    <w:rsid w:val="00D207C4"/>
    <w:rsid w:val="00D341AE"/>
    <w:rsid w:val="00D825DF"/>
    <w:rsid w:val="00D95C82"/>
    <w:rsid w:val="00DA2042"/>
    <w:rsid w:val="00DB5F1F"/>
    <w:rsid w:val="00DE308A"/>
    <w:rsid w:val="00EA3084"/>
    <w:rsid w:val="00EF5E4D"/>
    <w:rsid w:val="00F1333E"/>
    <w:rsid w:val="00F40291"/>
    <w:rsid w:val="00F741A0"/>
    <w:rsid w:val="00F8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CBB7"/>
  <w15:chartTrackingRefBased/>
  <w15:docId w15:val="{8C4A9228-9651-984E-878C-5CB72FE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82"/>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A75CAA"/>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C82"/>
    <w:rPr>
      <w:rFonts w:ascii="Calibri" w:eastAsia="Calibri" w:hAnsi="Calibri" w:cs="Times New Roman"/>
      <w:sz w:val="22"/>
      <w:szCs w:val="22"/>
    </w:rPr>
  </w:style>
  <w:style w:type="character" w:styleId="Hyperlink">
    <w:name w:val="Hyperlink"/>
    <w:uiPriority w:val="99"/>
    <w:unhideWhenUsed/>
    <w:rsid w:val="00D95C82"/>
    <w:rPr>
      <w:color w:val="0000FF"/>
      <w:u w:val="single"/>
    </w:rPr>
  </w:style>
  <w:style w:type="character" w:styleId="UnresolvedMention">
    <w:name w:val="Unresolved Mention"/>
    <w:basedOn w:val="DefaultParagraphFont"/>
    <w:uiPriority w:val="99"/>
    <w:semiHidden/>
    <w:unhideWhenUsed/>
    <w:rsid w:val="00172D4E"/>
    <w:rPr>
      <w:color w:val="605E5C"/>
      <w:shd w:val="clear" w:color="auto" w:fill="E1DFDD"/>
    </w:rPr>
  </w:style>
  <w:style w:type="character" w:styleId="FollowedHyperlink">
    <w:name w:val="FollowedHyperlink"/>
    <w:basedOn w:val="DefaultParagraphFont"/>
    <w:uiPriority w:val="99"/>
    <w:semiHidden/>
    <w:unhideWhenUsed/>
    <w:rsid w:val="006A18C3"/>
    <w:rPr>
      <w:color w:val="954F72" w:themeColor="followedHyperlink"/>
      <w:u w:val="single"/>
    </w:rPr>
  </w:style>
  <w:style w:type="paragraph" w:styleId="Footer">
    <w:name w:val="footer"/>
    <w:basedOn w:val="Normal"/>
    <w:link w:val="FooterChar"/>
    <w:uiPriority w:val="99"/>
    <w:unhideWhenUsed/>
    <w:rsid w:val="006B5DBA"/>
    <w:pPr>
      <w:tabs>
        <w:tab w:val="center" w:pos="4513"/>
        <w:tab w:val="right" w:pos="9026"/>
      </w:tabs>
    </w:pPr>
  </w:style>
  <w:style w:type="character" w:customStyle="1" w:styleId="FooterChar">
    <w:name w:val="Footer Char"/>
    <w:basedOn w:val="DefaultParagraphFont"/>
    <w:link w:val="Footer"/>
    <w:uiPriority w:val="99"/>
    <w:rsid w:val="006B5DBA"/>
    <w:rPr>
      <w:rFonts w:ascii="Calibri" w:eastAsia="Calibri" w:hAnsi="Calibri" w:cs="Times New Roman"/>
      <w:sz w:val="22"/>
      <w:szCs w:val="22"/>
    </w:rPr>
  </w:style>
  <w:style w:type="paragraph" w:customStyle="1" w:styleId="stylesparagraph-sc-b5g0sm-0">
    <w:name w:val="styles__paragraph-sc-b5g0sm-0"/>
    <w:basedOn w:val="Normal"/>
    <w:rsid w:val="00CC1E39"/>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CC1E3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75CAA"/>
    <w:rPr>
      <w:rFonts w:ascii="Times New Roman" w:eastAsia="Times New Roman" w:hAnsi="Times New Roman" w:cs="Times New Roman"/>
      <w:b/>
      <w:bCs/>
      <w:kern w:val="36"/>
      <w:sz w:val="48"/>
      <w:szCs w:val="48"/>
      <w:lang w:eastAsia="en-GB"/>
    </w:rPr>
  </w:style>
  <w:style w:type="character" w:customStyle="1" w:styleId="hgkelc">
    <w:name w:val="hgkelc"/>
    <w:basedOn w:val="DefaultParagraphFont"/>
    <w:rsid w:val="000B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98">
      <w:bodyDiv w:val="1"/>
      <w:marLeft w:val="0"/>
      <w:marRight w:val="0"/>
      <w:marTop w:val="0"/>
      <w:marBottom w:val="0"/>
      <w:divBdr>
        <w:top w:val="none" w:sz="0" w:space="0" w:color="auto"/>
        <w:left w:val="none" w:sz="0" w:space="0" w:color="auto"/>
        <w:bottom w:val="none" w:sz="0" w:space="0" w:color="auto"/>
        <w:right w:val="none" w:sz="0" w:space="0" w:color="auto"/>
      </w:divBdr>
    </w:div>
    <w:div w:id="91752322">
      <w:bodyDiv w:val="1"/>
      <w:marLeft w:val="0"/>
      <w:marRight w:val="0"/>
      <w:marTop w:val="0"/>
      <w:marBottom w:val="0"/>
      <w:divBdr>
        <w:top w:val="none" w:sz="0" w:space="0" w:color="auto"/>
        <w:left w:val="none" w:sz="0" w:space="0" w:color="auto"/>
        <w:bottom w:val="none" w:sz="0" w:space="0" w:color="auto"/>
        <w:right w:val="none" w:sz="0" w:space="0" w:color="auto"/>
      </w:divBdr>
    </w:div>
    <w:div w:id="457144438">
      <w:bodyDiv w:val="1"/>
      <w:marLeft w:val="0"/>
      <w:marRight w:val="0"/>
      <w:marTop w:val="0"/>
      <w:marBottom w:val="0"/>
      <w:divBdr>
        <w:top w:val="none" w:sz="0" w:space="0" w:color="auto"/>
        <w:left w:val="none" w:sz="0" w:space="0" w:color="auto"/>
        <w:bottom w:val="none" w:sz="0" w:space="0" w:color="auto"/>
        <w:right w:val="none" w:sz="0" w:space="0" w:color="auto"/>
      </w:divBdr>
    </w:div>
    <w:div w:id="495808995">
      <w:bodyDiv w:val="1"/>
      <w:marLeft w:val="0"/>
      <w:marRight w:val="0"/>
      <w:marTop w:val="0"/>
      <w:marBottom w:val="0"/>
      <w:divBdr>
        <w:top w:val="none" w:sz="0" w:space="0" w:color="auto"/>
        <w:left w:val="none" w:sz="0" w:space="0" w:color="auto"/>
        <w:bottom w:val="none" w:sz="0" w:space="0" w:color="auto"/>
        <w:right w:val="none" w:sz="0" w:space="0" w:color="auto"/>
      </w:divBdr>
    </w:div>
    <w:div w:id="550965715">
      <w:bodyDiv w:val="1"/>
      <w:marLeft w:val="0"/>
      <w:marRight w:val="0"/>
      <w:marTop w:val="0"/>
      <w:marBottom w:val="0"/>
      <w:divBdr>
        <w:top w:val="none" w:sz="0" w:space="0" w:color="auto"/>
        <w:left w:val="none" w:sz="0" w:space="0" w:color="auto"/>
        <w:bottom w:val="none" w:sz="0" w:space="0" w:color="auto"/>
        <w:right w:val="none" w:sz="0" w:space="0" w:color="auto"/>
      </w:divBdr>
    </w:div>
    <w:div w:id="565188672">
      <w:bodyDiv w:val="1"/>
      <w:marLeft w:val="0"/>
      <w:marRight w:val="0"/>
      <w:marTop w:val="0"/>
      <w:marBottom w:val="0"/>
      <w:divBdr>
        <w:top w:val="none" w:sz="0" w:space="0" w:color="auto"/>
        <w:left w:val="none" w:sz="0" w:space="0" w:color="auto"/>
        <w:bottom w:val="none" w:sz="0" w:space="0" w:color="auto"/>
        <w:right w:val="none" w:sz="0" w:space="0" w:color="auto"/>
      </w:divBdr>
      <w:divsChild>
        <w:div w:id="1425107709">
          <w:marLeft w:val="0"/>
          <w:marRight w:val="0"/>
          <w:marTop w:val="0"/>
          <w:marBottom w:val="0"/>
          <w:divBdr>
            <w:top w:val="none" w:sz="0" w:space="0" w:color="auto"/>
            <w:left w:val="none" w:sz="0" w:space="0" w:color="auto"/>
            <w:bottom w:val="none" w:sz="0" w:space="0" w:color="auto"/>
            <w:right w:val="none" w:sz="0" w:space="0" w:color="auto"/>
          </w:divBdr>
          <w:divsChild>
            <w:div w:id="996500015">
              <w:marLeft w:val="0"/>
              <w:marRight w:val="0"/>
              <w:marTop w:val="0"/>
              <w:marBottom w:val="0"/>
              <w:divBdr>
                <w:top w:val="none" w:sz="0" w:space="0" w:color="auto"/>
                <w:left w:val="none" w:sz="0" w:space="0" w:color="auto"/>
                <w:bottom w:val="none" w:sz="0" w:space="0" w:color="auto"/>
                <w:right w:val="none" w:sz="0" w:space="0" w:color="auto"/>
              </w:divBdr>
              <w:divsChild>
                <w:div w:id="10118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1137">
      <w:bodyDiv w:val="1"/>
      <w:marLeft w:val="0"/>
      <w:marRight w:val="0"/>
      <w:marTop w:val="0"/>
      <w:marBottom w:val="0"/>
      <w:divBdr>
        <w:top w:val="none" w:sz="0" w:space="0" w:color="auto"/>
        <w:left w:val="none" w:sz="0" w:space="0" w:color="auto"/>
        <w:bottom w:val="none" w:sz="0" w:space="0" w:color="auto"/>
        <w:right w:val="none" w:sz="0" w:space="0" w:color="auto"/>
      </w:divBdr>
    </w:div>
    <w:div w:id="680395656">
      <w:bodyDiv w:val="1"/>
      <w:marLeft w:val="0"/>
      <w:marRight w:val="0"/>
      <w:marTop w:val="0"/>
      <w:marBottom w:val="0"/>
      <w:divBdr>
        <w:top w:val="none" w:sz="0" w:space="0" w:color="auto"/>
        <w:left w:val="none" w:sz="0" w:space="0" w:color="auto"/>
        <w:bottom w:val="none" w:sz="0" w:space="0" w:color="auto"/>
        <w:right w:val="none" w:sz="0" w:space="0" w:color="auto"/>
      </w:divBdr>
    </w:div>
    <w:div w:id="764957915">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953244845">
      <w:bodyDiv w:val="1"/>
      <w:marLeft w:val="0"/>
      <w:marRight w:val="0"/>
      <w:marTop w:val="0"/>
      <w:marBottom w:val="0"/>
      <w:divBdr>
        <w:top w:val="none" w:sz="0" w:space="0" w:color="auto"/>
        <w:left w:val="none" w:sz="0" w:space="0" w:color="auto"/>
        <w:bottom w:val="none" w:sz="0" w:space="0" w:color="auto"/>
        <w:right w:val="none" w:sz="0" w:space="0" w:color="auto"/>
      </w:divBdr>
    </w:div>
    <w:div w:id="970406197">
      <w:bodyDiv w:val="1"/>
      <w:marLeft w:val="0"/>
      <w:marRight w:val="0"/>
      <w:marTop w:val="0"/>
      <w:marBottom w:val="0"/>
      <w:divBdr>
        <w:top w:val="none" w:sz="0" w:space="0" w:color="auto"/>
        <w:left w:val="none" w:sz="0" w:space="0" w:color="auto"/>
        <w:bottom w:val="none" w:sz="0" w:space="0" w:color="auto"/>
        <w:right w:val="none" w:sz="0" w:space="0" w:color="auto"/>
      </w:divBdr>
    </w:div>
    <w:div w:id="976297737">
      <w:bodyDiv w:val="1"/>
      <w:marLeft w:val="0"/>
      <w:marRight w:val="0"/>
      <w:marTop w:val="0"/>
      <w:marBottom w:val="0"/>
      <w:divBdr>
        <w:top w:val="none" w:sz="0" w:space="0" w:color="auto"/>
        <w:left w:val="none" w:sz="0" w:space="0" w:color="auto"/>
        <w:bottom w:val="none" w:sz="0" w:space="0" w:color="auto"/>
        <w:right w:val="none" w:sz="0" w:space="0" w:color="auto"/>
      </w:divBdr>
    </w:div>
    <w:div w:id="1012490802">
      <w:bodyDiv w:val="1"/>
      <w:marLeft w:val="0"/>
      <w:marRight w:val="0"/>
      <w:marTop w:val="0"/>
      <w:marBottom w:val="0"/>
      <w:divBdr>
        <w:top w:val="none" w:sz="0" w:space="0" w:color="auto"/>
        <w:left w:val="none" w:sz="0" w:space="0" w:color="auto"/>
        <w:bottom w:val="none" w:sz="0" w:space="0" w:color="auto"/>
        <w:right w:val="none" w:sz="0" w:space="0" w:color="auto"/>
      </w:divBdr>
    </w:div>
    <w:div w:id="1031148654">
      <w:bodyDiv w:val="1"/>
      <w:marLeft w:val="0"/>
      <w:marRight w:val="0"/>
      <w:marTop w:val="0"/>
      <w:marBottom w:val="0"/>
      <w:divBdr>
        <w:top w:val="none" w:sz="0" w:space="0" w:color="auto"/>
        <w:left w:val="none" w:sz="0" w:space="0" w:color="auto"/>
        <w:bottom w:val="none" w:sz="0" w:space="0" w:color="auto"/>
        <w:right w:val="none" w:sz="0" w:space="0" w:color="auto"/>
      </w:divBdr>
    </w:div>
    <w:div w:id="1058015698">
      <w:bodyDiv w:val="1"/>
      <w:marLeft w:val="0"/>
      <w:marRight w:val="0"/>
      <w:marTop w:val="0"/>
      <w:marBottom w:val="0"/>
      <w:divBdr>
        <w:top w:val="none" w:sz="0" w:space="0" w:color="auto"/>
        <w:left w:val="none" w:sz="0" w:space="0" w:color="auto"/>
        <w:bottom w:val="none" w:sz="0" w:space="0" w:color="auto"/>
        <w:right w:val="none" w:sz="0" w:space="0" w:color="auto"/>
      </w:divBdr>
    </w:div>
    <w:div w:id="1098871290">
      <w:bodyDiv w:val="1"/>
      <w:marLeft w:val="0"/>
      <w:marRight w:val="0"/>
      <w:marTop w:val="0"/>
      <w:marBottom w:val="0"/>
      <w:divBdr>
        <w:top w:val="none" w:sz="0" w:space="0" w:color="auto"/>
        <w:left w:val="none" w:sz="0" w:space="0" w:color="auto"/>
        <w:bottom w:val="none" w:sz="0" w:space="0" w:color="auto"/>
        <w:right w:val="none" w:sz="0" w:space="0" w:color="auto"/>
      </w:divBdr>
    </w:div>
    <w:div w:id="1142775289">
      <w:bodyDiv w:val="1"/>
      <w:marLeft w:val="0"/>
      <w:marRight w:val="0"/>
      <w:marTop w:val="0"/>
      <w:marBottom w:val="0"/>
      <w:divBdr>
        <w:top w:val="none" w:sz="0" w:space="0" w:color="auto"/>
        <w:left w:val="none" w:sz="0" w:space="0" w:color="auto"/>
        <w:bottom w:val="none" w:sz="0" w:space="0" w:color="auto"/>
        <w:right w:val="none" w:sz="0" w:space="0" w:color="auto"/>
      </w:divBdr>
    </w:div>
    <w:div w:id="1153643921">
      <w:bodyDiv w:val="1"/>
      <w:marLeft w:val="0"/>
      <w:marRight w:val="0"/>
      <w:marTop w:val="0"/>
      <w:marBottom w:val="0"/>
      <w:divBdr>
        <w:top w:val="none" w:sz="0" w:space="0" w:color="auto"/>
        <w:left w:val="none" w:sz="0" w:space="0" w:color="auto"/>
        <w:bottom w:val="none" w:sz="0" w:space="0" w:color="auto"/>
        <w:right w:val="none" w:sz="0" w:space="0" w:color="auto"/>
      </w:divBdr>
    </w:div>
    <w:div w:id="1156721026">
      <w:bodyDiv w:val="1"/>
      <w:marLeft w:val="0"/>
      <w:marRight w:val="0"/>
      <w:marTop w:val="0"/>
      <w:marBottom w:val="0"/>
      <w:divBdr>
        <w:top w:val="none" w:sz="0" w:space="0" w:color="auto"/>
        <w:left w:val="none" w:sz="0" w:space="0" w:color="auto"/>
        <w:bottom w:val="none" w:sz="0" w:space="0" w:color="auto"/>
        <w:right w:val="none" w:sz="0" w:space="0" w:color="auto"/>
      </w:divBdr>
    </w:div>
    <w:div w:id="1212034748">
      <w:bodyDiv w:val="1"/>
      <w:marLeft w:val="0"/>
      <w:marRight w:val="0"/>
      <w:marTop w:val="0"/>
      <w:marBottom w:val="0"/>
      <w:divBdr>
        <w:top w:val="none" w:sz="0" w:space="0" w:color="auto"/>
        <w:left w:val="none" w:sz="0" w:space="0" w:color="auto"/>
        <w:bottom w:val="none" w:sz="0" w:space="0" w:color="auto"/>
        <w:right w:val="none" w:sz="0" w:space="0" w:color="auto"/>
      </w:divBdr>
    </w:div>
    <w:div w:id="1230648830">
      <w:bodyDiv w:val="1"/>
      <w:marLeft w:val="0"/>
      <w:marRight w:val="0"/>
      <w:marTop w:val="0"/>
      <w:marBottom w:val="0"/>
      <w:divBdr>
        <w:top w:val="none" w:sz="0" w:space="0" w:color="auto"/>
        <w:left w:val="none" w:sz="0" w:space="0" w:color="auto"/>
        <w:bottom w:val="none" w:sz="0" w:space="0" w:color="auto"/>
        <w:right w:val="none" w:sz="0" w:space="0" w:color="auto"/>
      </w:divBdr>
    </w:div>
    <w:div w:id="1265916764">
      <w:bodyDiv w:val="1"/>
      <w:marLeft w:val="0"/>
      <w:marRight w:val="0"/>
      <w:marTop w:val="0"/>
      <w:marBottom w:val="0"/>
      <w:divBdr>
        <w:top w:val="none" w:sz="0" w:space="0" w:color="auto"/>
        <w:left w:val="none" w:sz="0" w:space="0" w:color="auto"/>
        <w:bottom w:val="none" w:sz="0" w:space="0" w:color="auto"/>
        <w:right w:val="none" w:sz="0" w:space="0" w:color="auto"/>
      </w:divBdr>
    </w:div>
    <w:div w:id="1300845185">
      <w:bodyDiv w:val="1"/>
      <w:marLeft w:val="0"/>
      <w:marRight w:val="0"/>
      <w:marTop w:val="0"/>
      <w:marBottom w:val="0"/>
      <w:divBdr>
        <w:top w:val="none" w:sz="0" w:space="0" w:color="auto"/>
        <w:left w:val="none" w:sz="0" w:space="0" w:color="auto"/>
        <w:bottom w:val="none" w:sz="0" w:space="0" w:color="auto"/>
        <w:right w:val="none" w:sz="0" w:space="0" w:color="auto"/>
      </w:divBdr>
      <w:divsChild>
        <w:div w:id="63723800">
          <w:marLeft w:val="0"/>
          <w:marRight w:val="0"/>
          <w:marTop w:val="0"/>
          <w:marBottom w:val="0"/>
          <w:divBdr>
            <w:top w:val="single" w:sz="2" w:space="0" w:color="auto"/>
            <w:left w:val="single" w:sz="2" w:space="0" w:color="auto"/>
            <w:bottom w:val="single" w:sz="2" w:space="0" w:color="auto"/>
            <w:right w:val="single" w:sz="2" w:space="0" w:color="auto"/>
          </w:divBdr>
        </w:div>
        <w:div w:id="173764788">
          <w:marLeft w:val="0"/>
          <w:marRight w:val="0"/>
          <w:marTop w:val="0"/>
          <w:marBottom w:val="0"/>
          <w:divBdr>
            <w:top w:val="single" w:sz="2" w:space="0" w:color="auto"/>
            <w:left w:val="single" w:sz="2" w:space="0" w:color="auto"/>
            <w:bottom w:val="single" w:sz="2" w:space="0" w:color="auto"/>
            <w:right w:val="single" w:sz="2" w:space="0" w:color="auto"/>
          </w:divBdr>
        </w:div>
      </w:divsChild>
    </w:div>
    <w:div w:id="1300845673">
      <w:bodyDiv w:val="1"/>
      <w:marLeft w:val="0"/>
      <w:marRight w:val="0"/>
      <w:marTop w:val="0"/>
      <w:marBottom w:val="0"/>
      <w:divBdr>
        <w:top w:val="none" w:sz="0" w:space="0" w:color="auto"/>
        <w:left w:val="none" w:sz="0" w:space="0" w:color="auto"/>
        <w:bottom w:val="none" w:sz="0" w:space="0" w:color="auto"/>
        <w:right w:val="none" w:sz="0" w:space="0" w:color="auto"/>
      </w:divBdr>
      <w:divsChild>
        <w:div w:id="166747555">
          <w:marLeft w:val="0"/>
          <w:marRight w:val="0"/>
          <w:marTop w:val="0"/>
          <w:marBottom w:val="0"/>
          <w:divBdr>
            <w:top w:val="none" w:sz="0" w:space="0" w:color="auto"/>
            <w:left w:val="none" w:sz="0" w:space="0" w:color="auto"/>
            <w:bottom w:val="none" w:sz="0" w:space="0" w:color="auto"/>
            <w:right w:val="none" w:sz="0" w:space="0" w:color="auto"/>
          </w:divBdr>
          <w:divsChild>
            <w:div w:id="1946621106">
              <w:marLeft w:val="0"/>
              <w:marRight w:val="0"/>
              <w:marTop w:val="0"/>
              <w:marBottom w:val="0"/>
              <w:divBdr>
                <w:top w:val="none" w:sz="0" w:space="0" w:color="auto"/>
                <w:left w:val="none" w:sz="0" w:space="0" w:color="auto"/>
                <w:bottom w:val="none" w:sz="0" w:space="0" w:color="auto"/>
                <w:right w:val="none" w:sz="0" w:space="0" w:color="auto"/>
              </w:divBdr>
              <w:divsChild>
                <w:div w:id="1179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4919">
      <w:bodyDiv w:val="1"/>
      <w:marLeft w:val="0"/>
      <w:marRight w:val="0"/>
      <w:marTop w:val="0"/>
      <w:marBottom w:val="0"/>
      <w:divBdr>
        <w:top w:val="none" w:sz="0" w:space="0" w:color="auto"/>
        <w:left w:val="none" w:sz="0" w:space="0" w:color="auto"/>
        <w:bottom w:val="none" w:sz="0" w:space="0" w:color="auto"/>
        <w:right w:val="none" w:sz="0" w:space="0" w:color="auto"/>
      </w:divBdr>
      <w:divsChild>
        <w:div w:id="1579095130">
          <w:marLeft w:val="0"/>
          <w:marRight w:val="0"/>
          <w:marTop w:val="0"/>
          <w:marBottom w:val="0"/>
          <w:divBdr>
            <w:top w:val="none" w:sz="0" w:space="0" w:color="auto"/>
            <w:left w:val="none" w:sz="0" w:space="0" w:color="auto"/>
            <w:bottom w:val="none" w:sz="0" w:space="0" w:color="auto"/>
            <w:right w:val="none" w:sz="0" w:space="0" w:color="auto"/>
          </w:divBdr>
        </w:div>
        <w:div w:id="651561293">
          <w:marLeft w:val="0"/>
          <w:marRight w:val="0"/>
          <w:marTop w:val="0"/>
          <w:marBottom w:val="0"/>
          <w:divBdr>
            <w:top w:val="none" w:sz="0" w:space="0" w:color="auto"/>
            <w:left w:val="none" w:sz="0" w:space="0" w:color="auto"/>
            <w:bottom w:val="none" w:sz="0" w:space="0" w:color="auto"/>
            <w:right w:val="none" w:sz="0" w:space="0" w:color="auto"/>
          </w:divBdr>
          <w:divsChild>
            <w:div w:id="1260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7247">
      <w:bodyDiv w:val="1"/>
      <w:marLeft w:val="0"/>
      <w:marRight w:val="0"/>
      <w:marTop w:val="0"/>
      <w:marBottom w:val="0"/>
      <w:divBdr>
        <w:top w:val="none" w:sz="0" w:space="0" w:color="auto"/>
        <w:left w:val="none" w:sz="0" w:space="0" w:color="auto"/>
        <w:bottom w:val="none" w:sz="0" w:space="0" w:color="auto"/>
        <w:right w:val="none" w:sz="0" w:space="0" w:color="auto"/>
      </w:divBdr>
    </w:div>
    <w:div w:id="1360424707">
      <w:bodyDiv w:val="1"/>
      <w:marLeft w:val="0"/>
      <w:marRight w:val="0"/>
      <w:marTop w:val="0"/>
      <w:marBottom w:val="0"/>
      <w:divBdr>
        <w:top w:val="none" w:sz="0" w:space="0" w:color="auto"/>
        <w:left w:val="none" w:sz="0" w:space="0" w:color="auto"/>
        <w:bottom w:val="none" w:sz="0" w:space="0" w:color="auto"/>
        <w:right w:val="none" w:sz="0" w:space="0" w:color="auto"/>
      </w:divBdr>
    </w:div>
    <w:div w:id="1522471775">
      <w:bodyDiv w:val="1"/>
      <w:marLeft w:val="0"/>
      <w:marRight w:val="0"/>
      <w:marTop w:val="0"/>
      <w:marBottom w:val="0"/>
      <w:divBdr>
        <w:top w:val="none" w:sz="0" w:space="0" w:color="auto"/>
        <w:left w:val="none" w:sz="0" w:space="0" w:color="auto"/>
        <w:bottom w:val="none" w:sz="0" w:space="0" w:color="auto"/>
        <w:right w:val="none" w:sz="0" w:space="0" w:color="auto"/>
      </w:divBdr>
    </w:div>
    <w:div w:id="1523740728">
      <w:bodyDiv w:val="1"/>
      <w:marLeft w:val="0"/>
      <w:marRight w:val="0"/>
      <w:marTop w:val="0"/>
      <w:marBottom w:val="0"/>
      <w:divBdr>
        <w:top w:val="none" w:sz="0" w:space="0" w:color="auto"/>
        <w:left w:val="none" w:sz="0" w:space="0" w:color="auto"/>
        <w:bottom w:val="none" w:sz="0" w:space="0" w:color="auto"/>
        <w:right w:val="none" w:sz="0" w:space="0" w:color="auto"/>
      </w:divBdr>
    </w:div>
    <w:div w:id="1559126665">
      <w:bodyDiv w:val="1"/>
      <w:marLeft w:val="0"/>
      <w:marRight w:val="0"/>
      <w:marTop w:val="0"/>
      <w:marBottom w:val="0"/>
      <w:divBdr>
        <w:top w:val="none" w:sz="0" w:space="0" w:color="auto"/>
        <w:left w:val="none" w:sz="0" w:space="0" w:color="auto"/>
        <w:bottom w:val="none" w:sz="0" w:space="0" w:color="auto"/>
        <w:right w:val="none" w:sz="0" w:space="0" w:color="auto"/>
      </w:divBdr>
    </w:div>
    <w:div w:id="1574508422">
      <w:bodyDiv w:val="1"/>
      <w:marLeft w:val="0"/>
      <w:marRight w:val="0"/>
      <w:marTop w:val="0"/>
      <w:marBottom w:val="0"/>
      <w:divBdr>
        <w:top w:val="none" w:sz="0" w:space="0" w:color="auto"/>
        <w:left w:val="none" w:sz="0" w:space="0" w:color="auto"/>
        <w:bottom w:val="none" w:sz="0" w:space="0" w:color="auto"/>
        <w:right w:val="none" w:sz="0" w:space="0" w:color="auto"/>
      </w:divBdr>
    </w:div>
    <w:div w:id="1576938535">
      <w:bodyDiv w:val="1"/>
      <w:marLeft w:val="0"/>
      <w:marRight w:val="0"/>
      <w:marTop w:val="0"/>
      <w:marBottom w:val="0"/>
      <w:divBdr>
        <w:top w:val="none" w:sz="0" w:space="0" w:color="auto"/>
        <w:left w:val="none" w:sz="0" w:space="0" w:color="auto"/>
        <w:bottom w:val="none" w:sz="0" w:space="0" w:color="auto"/>
        <w:right w:val="none" w:sz="0" w:space="0" w:color="auto"/>
      </w:divBdr>
      <w:divsChild>
        <w:div w:id="387724309">
          <w:marLeft w:val="0"/>
          <w:marRight w:val="0"/>
          <w:marTop w:val="0"/>
          <w:marBottom w:val="360"/>
          <w:divBdr>
            <w:top w:val="none" w:sz="0" w:space="0" w:color="auto"/>
            <w:left w:val="none" w:sz="0" w:space="0" w:color="auto"/>
            <w:bottom w:val="none" w:sz="0" w:space="0" w:color="auto"/>
            <w:right w:val="none" w:sz="0" w:space="0" w:color="auto"/>
          </w:divBdr>
        </w:div>
        <w:div w:id="545141122">
          <w:marLeft w:val="0"/>
          <w:marRight w:val="0"/>
          <w:marTop w:val="0"/>
          <w:marBottom w:val="0"/>
          <w:divBdr>
            <w:top w:val="none" w:sz="0" w:space="0" w:color="auto"/>
            <w:left w:val="none" w:sz="0" w:space="0" w:color="auto"/>
            <w:bottom w:val="none" w:sz="0" w:space="0" w:color="auto"/>
            <w:right w:val="none" w:sz="0" w:space="0" w:color="auto"/>
          </w:divBdr>
          <w:divsChild>
            <w:div w:id="1486900377">
              <w:marLeft w:val="0"/>
              <w:marRight w:val="0"/>
              <w:marTop w:val="0"/>
              <w:marBottom w:val="0"/>
              <w:divBdr>
                <w:top w:val="none" w:sz="0" w:space="0" w:color="auto"/>
                <w:left w:val="none" w:sz="0" w:space="0" w:color="auto"/>
                <w:bottom w:val="none" w:sz="0" w:space="0" w:color="auto"/>
                <w:right w:val="none" w:sz="0" w:space="0" w:color="auto"/>
              </w:divBdr>
              <w:divsChild>
                <w:div w:id="6635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7070">
      <w:bodyDiv w:val="1"/>
      <w:marLeft w:val="0"/>
      <w:marRight w:val="0"/>
      <w:marTop w:val="0"/>
      <w:marBottom w:val="0"/>
      <w:divBdr>
        <w:top w:val="none" w:sz="0" w:space="0" w:color="auto"/>
        <w:left w:val="none" w:sz="0" w:space="0" w:color="auto"/>
        <w:bottom w:val="none" w:sz="0" w:space="0" w:color="auto"/>
        <w:right w:val="none" w:sz="0" w:space="0" w:color="auto"/>
      </w:divBdr>
    </w:div>
    <w:div w:id="1602951970">
      <w:bodyDiv w:val="1"/>
      <w:marLeft w:val="0"/>
      <w:marRight w:val="0"/>
      <w:marTop w:val="0"/>
      <w:marBottom w:val="0"/>
      <w:divBdr>
        <w:top w:val="none" w:sz="0" w:space="0" w:color="auto"/>
        <w:left w:val="none" w:sz="0" w:space="0" w:color="auto"/>
        <w:bottom w:val="none" w:sz="0" w:space="0" w:color="auto"/>
        <w:right w:val="none" w:sz="0" w:space="0" w:color="auto"/>
      </w:divBdr>
    </w:div>
    <w:div w:id="1661538867">
      <w:bodyDiv w:val="1"/>
      <w:marLeft w:val="0"/>
      <w:marRight w:val="0"/>
      <w:marTop w:val="0"/>
      <w:marBottom w:val="0"/>
      <w:divBdr>
        <w:top w:val="none" w:sz="0" w:space="0" w:color="auto"/>
        <w:left w:val="none" w:sz="0" w:space="0" w:color="auto"/>
        <w:bottom w:val="none" w:sz="0" w:space="0" w:color="auto"/>
        <w:right w:val="none" w:sz="0" w:space="0" w:color="auto"/>
      </w:divBdr>
    </w:div>
    <w:div w:id="1677415053">
      <w:bodyDiv w:val="1"/>
      <w:marLeft w:val="0"/>
      <w:marRight w:val="0"/>
      <w:marTop w:val="0"/>
      <w:marBottom w:val="0"/>
      <w:divBdr>
        <w:top w:val="none" w:sz="0" w:space="0" w:color="auto"/>
        <w:left w:val="none" w:sz="0" w:space="0" w:color="auto"/>
        <w:bottom w:val="none" w:sz="0" w:space="0" w:color="auto"/>
        <w:right w:val="none" w:sz="0" w:space="0" w:color="auto"/>
      </w:divBdr>
    </w:div>
    <w:div w:id="1780638992">
      <w:bodyDiv w:val="1"/>
      <w:marLeft w:val="0"/>
      <w:marRight w:val="0"/>
      <w:marTop w:val="0"/>
      <w:marBottom w:val="0"/>
      <w:divBdr>
        <w:top w:val="none" w:sz="0" w:space="0" w:color="auto"/>
        <w:left w:val="none" w:sz="0" w:space="0" w:color="auto"/>
        <w:bottom w:val="none" w:sz="0" w:space="0" w:color="auto"/>
        <w:right w:val="none" w:sz="0" w:space="0" w:color="auto"/>
      </w:divBdr>
    </w:div>
    <w:div w:id="1885173318">
      <w:bodyDiv w:val="1"/>
      <w:marLeft w:val="0"/>
      <w:marRight w:val="0"/>
      <w:marTop w:val="0"/>
      <w:marBottom w:val="0"/>
      <w:divBdr>
        <w:top w:val="none" w:sz="0" w:space="0" w:color="auto"/>
        <w:left w:val="none" w:sz="0" w:space="0" w:color="auto"/>
        <w:bottom w:val="none" w:sz="0" w:space="0" w:color="auto"/>
        <w:right w:val="none" w:sz="0" w:space="0" w:color="auto"/>
      </w:divBdr>
      <w:divsChild>
        <w:div w:id="438641559">
          <w:marLeft w:val="0"/>
          <w:marRight w:val="0"/>
          <w:marTop w:val="0"/>
          <w:marBottom w:val="0"/>
          <w:divBdr>
            <w:top w:val="none" w:sz="0" w:space="0" w:color="auto"/>
            <w:left w:val="none" w:sz="0" w:space="0" w:color="auto"/>
            <w:bottom w:val="none" w:sz="0" w:space="0" w:color="auto"/>
            <w:right w:val="none" w:sz="0" w:space="0" w:color="auto"/>
          </w:divBdr>
        </w:div>
      </w:divsChild>
    </w:div>
    <w:div w:id="1918785561">
      <w:bodyDiv w:val="1"/>
      <w:marLeft w:val="0"/>
      <w:marRight w:val="0"/>
      <w:marTop w:val="0"/>
      <w:marBottom w:val="0"/>
      <w:divBdr>
        <w:top w:val="none" w:sz="0" w:space="0" w:color="auto"/>
        <w:left w:val="none" w:sz="0" w:space="0" w:color="auto"/>
        <w:bottom w:val="none" w:sz="0" w:space="0" w:color="auto"/>
        <w:right w:val="none" w:sz="0" w:space="0" w:color="auto"/>
      </w:divBdr>
    </w:div>
    <w:div w:id="1945960461">
      <w:bodyDiv w:val="1"/>
      <w:marLeft w:val="0"/>
      <w:marRight w:val="0"/>
      <w:marTop w:val="0"/>
      <w:marBottom w:val="0"/>
      <w:divBdr>
        <w:top w:val="none" w:sz="0" w:space="0" w:color="auto"/>
        <w:left w:val="none" w:sz="0" w:space="0" w:color="auto"/>
        <w:bottom w:val="none" w:sz="0" w:space="0" w:color="auto"/>
        <w:right w:val="none" w:sz="0" w:space="0" w:color="auto"/>
      </w:divBdr>
    </w:div>
    <w:div w:id="1975023281">
      <w:bodyDiv w:val="1"/>
      <w:marLeft w:val="0"/>
      <w:marRight w:val="0"/>
      <w:marTop w:val="0"/>
      <w:marBottom w:val="0"/>
      <w:divBdr>
        <w:top w:val="none" w:sz="0" w:space="0" w:color="auto"/>
        <w:left w:val="none" w:sz="0" w:space="0" w:color="auto"/>
        <w:bottom w:val="none" w:sz="0" w:space="0" w:color="auto"/>
        <w:right w:val="none" w:sz="0" w:space="0" w:color="auto"/>
      </w:divBdr>
    </w:div>
    <w:div w:id="2013023147">
      <w:bodyDiv w:val="1"/>
      <w:marLeft w:val="0"/>
      <w:marRight w:val="0"/>
      <w:marTop w:val="0"/>
      <w:marBottom w:val="0"/>
      <w:divBdr>
        <w:top w:val="none" w:sz="0" w:space="0" w:color="auto"/>
        <w:left w:val="none" w:sz="0" w:space="0" w:color="auto"/>
        <w:bottom w:val="none" w:sz="0" w:space="0" w:color="auto"/>
        <w:right w:val="none" w:sz="0" w:space="0" w:color="auto"/>
      </w:divBdr>
    </w:div>
    <w:div w:id="2029213719">
      <w:bodyDiv w:val="1"/>
      <w:marLeft w:val="0"/>
      <w:marRight w:val="0"/>
      <w:marTop w:val="0"/>
      <w:marBottom w:val="0"/>
      <w:divBdr>
        <w:top w:val="none" w:sz="0" w:space="0" w:color="auto"/>
        <w:left w:val="none" w:sz="0" w:space="0" w:color="auto"/>
        <w:bottom w:val="none" w:sz="0" w:space="0" w:color="auto"/>
        <w:right w:val="none" w:sz="0" w:space="0" w:color="auto"/>
      </w:divBdr>
      <w:divsChild>
        <w:div w:id="101652151">
          <w:marLeft w:val="0"/>
          <w:marRight w:val="0"/>
          <w:marTop w:val="0"/>
          <w:marBottom w:val="0"/>
          <w:divBdr>
            <w:top w:val="none" w:sz="0" w:space="0" w:color="auto"/>
            <w:left w:val="none" w:sz="0" w:space="0" w:color="auto"/>
            <w:bottom w:val="none" w:sz="0" w:space="0" w:color="auto"/>
            <w:right w:val="none" w:sz="0" w:space="0" w:color="auto"/>
          </w:divBdr>
          <w:divsChild>
            <w:div w:id="12160440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9620373">
      <w:bodyDiv w:val="1"/>
      <w:marLeft w:val="0"/>
      <w:marRight w:val="0"/>
      <w:marTop w:val="0"/>
      <w:marBottom w:val="0"/>
      <w:divBdr>
        <w:top w:val="none" w:sz="0" w:space="0" w:color="auto"/>
        <w:left w:val="none" w:sz="0" w:space="0" w:color="auto"/>
        <w:bottom w:val="none" w:sz="0" w:space="0" w:color="auto"/>
        <w:right w:val="none" w:sz="0" w:space="0" w:color="auto"/>
      </w:divBdr>
    </w:div>
    <w:div w:id="2110661011">
      <w:bodyDiv w:val="1"/>
      <w:marLeft w:val="0"/>
      <w:marRight w:val="0"/>
      <w:marTop w:val="0"/>
      <w:marBottom w:val="0"/>
      <w:divBdr>
        <w:top w:val="none" w:sz="0" w:space="0" w:color="auto"/>
        <w:left w:val="none" w:sz="0" w:space="0" w:color="auto"/>
        <w:bottom w:val="none" w:sz="0" w:space="0" w:color="auto"/>
        <w:right w:val="none" w:sz="0" w:space="0" w:color="auto"/>
      </w:divBdr>
    </w:div>
    <w:div w:id="21463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org.uk/globalassets/files/report-people-in-housing-need-final.pdf" TargetMode="External"/><Relationship Id="rId13" Type="http://schemas.openxmlformats.org/officeDocument/2006/relationships/hyperlink" Target="http://www.npcuk.org/housing-working-par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gissue.com/news/housing/number-of-pensioners-in-rented-homes-has-doubled-in-the-last-dec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rf.org.uk/sites/default/files/jrf/migrated/files/housing-poverty-roundup-ful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geing-better.org.uk/sites/default/files/2021-09/good-homes-for-all-a-proposal.pdf" TargetMode="External"/><Relationship Id="rId4" Type="http://schemas.openxmlformats.org/officeDocument/2006/relationships/webSettings" Target="webSettings.xml"/><Relationship Id="rId9" Type="http://schemas.openxmlformats.org/officeDocument/2006/relationships/hyperlink" Target="http://www.npcuk.org/_files/ugd/75333b_d09902872eb2487786afc3518123b03d.pdf" TargetMode="External"/><Relationship Id="rId14" Type="http://schemas.openxmlformats.org/officeDocument/2006/relationships/hyperlink" Target="http://www.n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 SAFIR</dc:creator>
  <cp:keywords/>
  <dc:description/>
  <cp:lastModifiedBy>NPC NatPenCon</cp:lastModifiedBy>
  <cp:revision>4</cp:revision>
  <cp:lastPrinted>2022-07-25T09:12:00Z</cp:lastPrinted>
  <dcterms:created xsi:type="dcterms:W3CDTF">2022-08-22T06:01:00Z</dcterms:created>
  <dcterms:modified xsi:type="dcterms:W3CDTF">2022-09-20T14:03:00Z</dcterms:modified>
</cp:coreProperties>
</file>